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rPr>
          <w:rFonts w:hint="default" w:ascii="Arial" w:hAnsi="Arial" w:eastAsia="宋体" w:cs="Arial"/>
          <w:b/>
          <w:bCs/>
          <w:color w:val="000000"/>
          <w:sz w:val="24"/>
          <w:szCs w:val="24"/>
          <w:lang w:val="en-US" w:eastAsia="zh-CN" w:bidi="ar-SA"/>
        </w:rPr>
      </w:pPr>
      <w:r>
        <w:rPr>
          <w:rFonts w:hint="eastAsia" w:ascii="Arial" w:hAnsi="Arial" w:eastAsia="Times New Roman" w:cs="Arial"/>
          <w:b/>
          <w:bCs/>
          <w:color w:val="000000"/>
          <w:sz w:val="24"/>
          <w:szCs w:val="24"/>
          <w:lang w:val="en-US" w:eastAsia="en-US" w:bidi="ar-SA"/>
        </w:rPr>
        <w:t>3GPP TSG-RAN WG3 Meeting #125-bis</w:t>
      </w:r>
      <w:r>
        <w:rPr>
          <w:rFonts w:hint="eastAsia" w:ascii="Arial" w:hAnsi="Arial" w:eastAsia="Times New Roman" w:cs="Arial"/>
          <w:b/>
          <w:bCs/>
          <w:color w:val="000000"/>
          <w:sz w:val="24"/>
          <w:szCs w:val="24"/>
          <w:lang w:val="en-US" w:eastAsia="en-US" w:bidi="ar-SA"/>
        </w:rPr>
        <w:tab/>
      </w:r>
      <w:r>
        <w:rPr>
          <w:rFonts w:hint="eastAsia" w:ascii="Arial" w:hAnsi="Arial" w:eastAsia="Times New Roman" w:cs="Arial"/>
          <w:b/>
          <w:bCs/>
          <w:color w:val="000000"/>
          <w:sz w:val="24"/>
          <w:szCs w:val="24"/>
          <w:lang w:val="en-US" w:eastAsia="en-US" w:bidi="ar-SA"/>
        </w:rPr>
        <w:tab/>
      </w:r>
      <w:r>
        <w:rPr>
          <w:rFonts w:hint="eastAsia" w:ascii="Arial" w:hAnsi="Arial" w:eastAsia="Times New Roman" w:cs="Arial"/>
          <w:b/>
          <w:bCs/>
          <w:color w:val="000000"/>
          <w:sz w:val="24"/>
          <w:szCs w:val="24"/>
          <w:lang w:val="en-US" w:eastAsia="en-US" w:bidi="ar-SA"/>
        </w:rPr>
        <w:tab/>
      </w:r>
      <w:r>
        <w:rPr>
          <w:rFonts w:hint="eastAsia" w:ascii="Arial" w:hAnsi="Arial" w:eastAsia="Times New Roman" w:cs="Arial"/>
          <w:b/>
          <w:bCs/>
          <w:color w:val="000000"/>
          <w:sz w:val="24"/>
          <w:szCs w:val="24"/>
          <w:lang w:val="en-US" w:eastAsia="en-US" w:bidi="ar-SA"/>
        </w:rPr>
        <w:tab/>
      </w:r>
      <w:r>
        <w:rPr>
          <w:rFonts w:hint="eastAsia" w:ascii="Arial" w:hAnsi="Arial" w:eastAsia="Times New Roman" w:cs="Arial"/>
          <w:b/>
          <w:bCs/>
          <w:color w:val="000000"/>
          <w:sz w:val="24"/>
          <w:szCs w:val="24"/>
          <w:lang w:val="en-US" w:eastAsia="en-US" w:bidi="ar-SA"/>
        </w:rPr>
        <w:t xml:space="preserve">            </w:t>
      </w:r>
      <w:r>
        <w:rPr>
          <w:rFonts w:hint="eastAsia" w:ascii="Arial" w:hAnsi="Arial" w:eastAsia="宋体" w:cs="Arial"/>
          <w:b/>
          <w:bCs/>
          <w:color w:val="000000"/>
          <w:sz w:val="24"/>
          <w:szCs w:val="24"/>
          <w:lang w:val="en-US" w:eastAsia="zh-CN" w:bidi="ar-SA"/>
        </w:rPr>
        <w:t xml:space="preserve">            </w:t>
      </w:r>
      <w:r>
        <w:rPr>
          <w:rFonts w:hint="eastAsia" w:ascii="Arial" w:hAnsi="Arial" w:eastAsia="Times New Roman" w:cs="Arial"/>
          <w:b/>
          <w:bCs/>
          <w:color w:val="000000"/>
          <w:sz w:val="24"/>
          <w:szCs w:val="24"/>
          <w:lang w:val="en-US" w:eastAsia="en-US" w:bidi="ar-SA"/>
        </w:rPr>
        <w:t xml:space="preserve"> R3-24</w:t>
      </w:r>
      <w:r>
        <w:rPr>
          <w:rFonts w:hint="eastAsia" w:ascii="Arial" w:hAnsi="Arial" w:eastAsia="宋体" w:cs="Arial"/>
          <w:b/>
          <w:bCs/>
          <w:color w:val="000000"/>
          <w:sz w:val="24"/>
          <w:szCs w:val="24"/>
          <w:lang w:val="en-US" w:eastAsia="zh-CN" w:bidi="ar-SA"/>
        </w:rPr>
        <w:t>5668</w:t>
      </w:r>
    </w:p>
    <w:p>
      <w:pPr>
        <w:pStyle w:val="2"/>
        <w:rPr>
          <w:rFonts w:hint="eastAsia" w:ascii="Arial" w:hAnsi="Arial" w:eastAsia="Times New Roman" w:cs="Arial"/>
          <w:b/>
          <w:bCs/>
          <w:color w:val="000000"/>
          <w:sz w:val="24"/>
          <w:szCs w:val="24"/>
          <w:lang w:val="en-US" w:eastAsia="ja-JP" w:bidi="ar-SA"/>
        </w:rPr>
      </w:pPr>
      <w:r>
        <w:rPr>
          <w:rFonts w:hint="eastAsia" w:ascii="Arial" w:hAnsi="Arial" w:eastAsia="Times New Roman" w:cs="Arial"/>
          <w:b/>
          <w:bCs/>
          <w:color w:val="000000"/>
          <w:sz w:val="24"/>
          <w:szCs w:val="24"/>
          <w:lang w:val="en-US" w:eastAsia="en-US" w:bidi="ar-SA"/>
        </w:rPr>
        <w:t>Hefei, China, 14th - 18th Oct 2024</w:t>
      </w:r>
      <w:bookmarkStart w:id="1" w:name="_GoBack"/>
      <w:bookmarkEnd w:id="1"/>
    </w:p>
    <w:p>
      <w:pPr>
        <w:pStyle w:val="35"/>
        <w:rPr>
          <w:rFonts w:cs="Arial"/>
          <w:bCs/>
          <w:sz w:val="24"/>
          <w:lang w:eastAsia="ja-JP"/>
        </w:rPr>
      </w:pPr>
    </w:p>
    <w:p>
      <w:pPr>
        <w:pStyle w:val="35"/>
        <w:rPr>
          <w:rFonts w:cs="Arial"/>
          <w:bCs/>
          <w:sz w:val="24"/>
          <w:lang w:eastAsia="ja-JP"/>
        </w:rPr>
      </w:pPr>
    </w:p>
    <w:p>
      <w:pPr>
        <w:pStyle w:val="89"/>
        <w:rPr>
          <w:rFonts w:hint="default" w:eastAsia="宋体"/>
          <w:lang w:val="en-US" w:eastAsia="zh-CN"/>
        </w:rPr>
      </w:pPr>
      <w:r>
        <w:t>Agenda Item:</w:t>
      </w:r>
      <w:r>
        <w:tab/>
      </w:r>
      <w:r>
        <w:rPr>
          <w:rFonts w:hint="eastAsia" w:eastAsia="宋体"/>
          <w:lang w:val="en-US" w:eastAsia="zh-CN"/>
        </w:rPr>
        <w:t>17.3</w:t>
      </w:r>
    </w:p>
    <w:p>
      <w:pPr>
        <w:pStyle w:val="89"/>
        <w:rPr>
          <w:lang w:eastAsia="ja-JP"/>
        </w:rPr>
      </w:pPr>
      <w:r>
        <w:t>Source:</w:t>
      </w:r>
      <w:r>
        <w:tab/>
      </w:r>
      <w:r>
        <w:rPr>
          <w:rFonts w:hint="eastAsia"/>
        </w:rPr>
        <w:t>ZTE Corporation</w:t>
      </w:r>
    </w:p>
    <w:p>
      <w:pPr>
        <w:pStyle w:val="89"/>
        <w:tabs>
          <w:tab w:val="left" w:pos="1739"/>
          <w:tab w:val="clear" w:pos="1985"/>
        </w:tabs>
        <w:ind w:left="1985" w:hanging="1985"/>
        <w:rPr>
          <w:rFonts w:hint="default" w:eastAsia="宋体"/>
          <w:lang w:val="en-US" w:eastAsia="zh-CN"/>
        </w:rPr>
      </w:pPr>
      <w:r>
        <w:t>Title:</w:t>
      </w:r>
      <w:r>
        <w:tab/>
      </w:r>
      <w:r>
        <w:tab/>
      </w:r>
      <w:r>
        <w:rPr>
          <w:rFonts w:hint="eastAsia" w:eastAsia="宋体"/>
          <w:lang w:val="en-US" w:eastAsia="zh-CN"/>
        </w:rPr>
        <w:t>Further d</w:t>
      </w:r>
      <w:r>
        <w:t xml:space="preserve">iscussion on </w:t>
      </w:r>
      <w:r>
        <w:rPr>
          <w:rFonts w:hint="eastAsia" w:eastAsia="宋体"/>
          <w:lang w:val="en-US" w:eastAsia="zh-CN"/>
        </w:rPr>
        <w:t>on-demand SIB1</w:t>
      </w:r>
    </w:p>
    <w:p>
      <w:pPr>
        <w:pStyle w:val="89"/>
        <w:rPr>
          <w:lang w:eastAsia="ja-JP"/>
        </w:rPr>
      </w:pPr>
      <w:r>
        <w:t>Document for:</w:t>
      </w:r>
      <w:r>
        <w:tab/>
      </w:r>
      <w:r>
        <w:t xml:space="preserve">Discussions &amp; </w:t>
      </w:r>
      <w:r>
        <w:rPr>
          <w:lang w:eastAsia="ja-JP"/>
        </w:rPr>
        <w:t>Approval</w:t>
      </w:r>
    </w:p>
    <w:p>
      <w:pPr>
        <w:pStyle w:val="3"/>
        <w:rPr>
          <w:rFonts w:cs="Arial"/>
        </w:rPr>
      </w:pPr>
      <w:r>
        <w:rPr>
          <w:rFonts w:cs="Arial"/>
        </w:rPr>
        <w:t>1</w:t>
      </w:r>
      <w:r>
        <w:rPr>
          <w:rFonts w:hint="eastAsia" w:eastAsia="宋体" w:cs="Arial"/>
          <w:lang w:val="en-US" w:eastAsia="zh-CN"/>
        </w:rPr>
        <w:tab/>
      </w:r>
      <w:r>
        <w:rPr>
          <w:rFonts w:cs="Arial"/>
        </w:rPr>
        <w:t>Introduction</w:t>
      </w:r>
    </w:p>
    <w:p>
      <w:pPr>
        <w:numPr>
          <w:ilvl w:val="0"/>
          <w:numId w:val="0"/>
        </w:numPr>
        <w:spacing w:before="120" w:beforeLines="50" w:after="120" w:afterLines="50"/>
        <w:jc w:val="both"/>
        <w:rPr>
          <w:rFonts w:hint="eastAsia" w:ascii="Calibri" w:hAnsi="Calibri" w:eastAsia="Times New Roman" w:cs="Calibri"/>
          <w:color w:val="auto"/>
          <w:sz w:val="24"/>
          <w:szCs w:val="24"/>
          <w:lang w:val="en-US" w:eastAsia="zh-CN" w:bidi="ar-SA"/>
        </w:rPr>
      </w:pPr>
      <w:bookmarkStart w:id="0" w:name="_Hlk48630882"/>
      <w:r>
        <w:rPr>
          <w:rFonts w:hint="eastAsia" w:ascii="Calibri" w:hAnsi="Calibri" w:eastAsia="Times New Roman" w:cs="Calibri"/>
          <w:color w:val="auto"/>
          <w:sz w:val="24"/>
          <w:szCs w:val="24"/>
          <w:lang w:val="en-US" w:eastAsia="zh-CN" w:bidi="ar-SA"/>
        </w:rPr>
        <w:t xml:space="preserve">This paper provides further discussion on on-demand SIB1. </w:t>
      </w:r>
    </w:p>
    <w:bookmarkEnd w:id="0"/>
    <w:p>
      <w:pPr>
        <w:pStyle w:val="3"/>
        <w:rPr>
          <w:rFonts w:hint="default" w:cs="Arial"/>
          <w:lang w:val="en-US"/>
        </w:rPr>
      </w:pPr>
      <w:r>
        <w:rPr>
          <w:rFonts w:hint="eastAsia" w:eastAsia="宋体" w:cs="Arial"/>
          <w:lang w:val="en-US" w:eastAsia="zh-CN"/>
        </w:rPr>
        <w:t>2</w:t>
      </w:r>
      <w:r>
        <w:rPr>
          <w:rFonts w:hint="eastAsia" w:eastAsia="宋体" w:cs="Arial"/>
          <w:lang w:val="en-US" w:eastAsia="zh-CN"/>
        </w:rPr>
        <w:tab/>
      </w:r>
      <w:r>
        <w:rPr>
          <w:rFonts w:hint="eastAsia" w:eastAsia="宋体" w:cs="Arial"/>
          <w:lang w:val="en-US" w:eastAsia="zh-CN"/>
        </w:rPr>
        <w:t>Discussion</w:t>
      </w:r>
    </w:p>
    <w:p>
      <w:pPr>
        <w:numPr>
          <w:ilvl w:val="0"/>
          <w:numId w:val="0"/>
        </w:numPr>
        <w:rPr>
          <w:rFonts w:hint="eastAsia" w:ascii="Calibri" w:hAnsi="Calibri" w:cs="Calibri"/>
          <w:color w:val="auto"/>
          <w:sz w:val="24"/>
          <w:szCs w:val="24"/>
          <w:lang w:val="en-US" w:eastAsia="zh-CN" w:bidi="ar-SA"/>
        </w:rPr>
      </w:pPr>
      <w:r>
        <w:rPr>
          <w:rFonts w:hint="eastAsia" w:ascii="Calibri" w:hAnsi="Calibri" w:eastAsia="Times New Roman" w:cs="Calibri"/>
          <w:color w:val="auto"/>
          <w:sz w:val="24"/>
          <w:szCs w:val="24"/>
          <w:lang w:val="en-US" w:eastAsia="zh-CN" w:bidi="ar-SA"/>
        </w:rPr>
        <w:t>At the RAN#105 meeting, it was agreed to consider only Case 2</w:t>
      </w:r>
      <w:r>
        <w:rPr>
          <w:rFonts w:hint="eastAsia" w:ascii="Calibri" w:hAnsi="Calibri" w:cs="Calibri"/>
          <w:color w:val="auto"/>
          <w:sz w:val="24"/>
          <w:szCs w:val="24"/>
          <w:lang w:val="en-US" w:eastAsia="zh-CN" w:bidi="ar-SA"/>
        </w:rPr>
        <w:t xml:space="preserve"> in Rel-19</w:t>
      </w:r>
      <w:r>
        <w:rPr>
          <w:rFonts w:hint="eastAsia" w:ascii="Calibri" w:hAnsi="Calibri" w:eastAsia="Times New Roman" w:cs="Calibri"/>
          <w:color w:val="auto"/>
          <w:sz w:val="24"/>
          <w:szCs w:val="24"/>
          <w:lang w:val="en-US" w:eastAsia="zh-CN" w:bidi="ar-SA"/>
        </w:rPr>
        <w:t>, and the revised objectives are shown below:</w:t>
      </w:r>
      <w:r>
        <w:rPr>
          <w:rFonts w:hint="eastAsia" w:ascii="Calibri" w:hAnsi="Calibri" w:cs="Calibri"/>
          <w:color w:val="auto"/>
          <w:sz w:val="24"/>
          <w:szCs w:val="24"/>
          <w:lang w:val="en-US" w:eastAsia="zh-CN" w:bidi="ar-SA"/>
        </w:rPr>
        <w:t xml:space="preserve"> </w:t>
      </w:r>
    </w:p>
    <w:tbl>
      <w:tblPr>
        <w:tblStyle w:val="44"/>
        <w:tblW w:w="0" w:type="auto"/>
        <w:tblInd w:w="22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03" w:type="dxa"/>
          </w:tcPr>
          <w:p>
            <w:pPr>
              <w:keepNext w:val="0"/>
              <w:keepLines w:val="0"/>
              <w:widowControl/>
              <w:numPr>
                <w:ilvl w:val="0"/>
                <w:numId w:val="1"/>
              </w:numPr>
              <w:suppressLineNumbers w:val="0"/>
              <w:spacing w:before="0" w:beforeAutospacing="0" w:after="0" w:afterAutospacing="0" w:line="276" w:lineRule="auto"/>
              <w:ind w:right="0"/>
              <w:rPr>
                <w:rFonts w:hint="default"/>
                <w:bCs/>
                <w:sz w:val="20"/>
                <w:szCs w:val="20"/>
                <w:lang w:eastAsia="zh-CN"/>
              </w:rPr>
            </w:pPr>
            <w:r>
              <w:rPr>
                <w:rFonts w:hint="default"/>
                <w:bCs/>
                <w:sz w:val="20"/>
                <w:szCs w:val="20"/>
                <w:lang w:eastAsia="zh-CN"/>
              </w:rPr>
              <w:t>Specify support for on-demand SIB1 for UEs in idle/inactive mode [RAN1/2/3]</w:t>
            </w:r>
          </w:p>
          <w:p>
            <w:pPr>
              <w:keepNext w:val="0"/>
              <w:keepLines w:val="0"/>
              <w:widowControl/>
              <w:numPr>
                <w:ilvl w:val="1"/>
                <w:numId w:val="1"/>
              </w:numPr>
              <w:suppressLineNumbers w:val="0"/>
              <w:spacing w:before="120" w:beforeLines="50" w:beforeAutospacing="0" w:after="120" w:afterLines="50" w:afterAutospacing="0" w:line="276" w:lineRule="auto"/>
              <w:ind w:left="1049" w:right="0" w:hanging="329"/>
              <w:jc w:val="both"/>
              <w:rPr>
                <w:rFonts w:hint="default"/>
                <w:sz w:val="20"/>
                <w:szCs w:val="20"/>
                <w:highlight w:val="yellow"/>
              </w:rPr>
            </w:pPr>
            <w:r>
              <w:rPr>
                <w:rFonts w:hint="default"/>
                <w:sz w:val="20"/>
                <w:szCs w:val="20"/>
                <w:highlight w:val="yellow"/>
              </w:rPr>
              <w:t>Specify procedures and signaling method(s) for Case 2 [RAN1/2]</w:t>
            </w:r>
          </w:p>
          <w:p>
            <w:pPr>
              <w:pStyle w:val="119"/>
              <w:keepNext w:val="0"/>
              <w:keepLines w:val="0"/>
              <w:widowControl/>
              <w:numPr>
                <w:ilvl w:val="2"/>
                <w:numId w:val="1"/>
              </w:numPr>
              <w:suppressLineNumbers w:val="0"/>
              <w:spacing w:before="0" w:beforeAutospacing="0" w:afterAutospacing="0" w:line="276" w:lineRule="auto"/>
              <w:ind w:right="0"/>
              <w:rPr>
                <w:rFonts w:hint="default"/>
                <w:bCs/>
                <w:sz w:val="20"/>
                <w:szCs w:val="20"/>
                <w:lang w:eastAsia="zh-CN"/>
              </w:rPr>
            </w:pPr>
            <w:r>
              <w:rPr>
                <w:rFonts w:hint="default"/>
                <w:bCs/>
                <w:sz w:val="20"/>
                <w:szCs w:val="20"/>
                <w:lang w:eastAsia="zh-CN"/>
              </w:rPr>
              <w:t>Case 2: UE obtains UL WUS configuration from Cell A, UE transmits UL WUS on NES Cell, UE receives on-demand SIB1 from NES Cell</w:t>
            </w:r>
          </w:p>
          <w:p>
            <w:pPr>
              <w:keepNext w:val="0"/>
              <w:keepLines w:val="0"/>
              <w:widowControl/>
              <w:numPr>
                <w:ilvl w:val="2"/>
                <w:numId w:val="1"/>
              </w:numPr>
              <w:suppressLineNumbers w:val="0"/>
              <w:spacing w:before="120" w:beforeLines="50" w:beforeAutospacing="0" w:after="120" w:afterLines="50" w:afterAutospacing="0" w:line="276" w:lineRule="auto"/>
              <w:ind w:right="0"/>
              <w:jc w:val="both"/>
              <w:rPr>
                <w:rFonts w:hint="default"/>
                <w:bCs/>
                <w:sz w:val="20"/>
                <w:szCs w:val="20"/>
                <w:lang w:eastAsia="zh-CN"/>
              </w:rPr>
            </w:pPr>
            <w:r>
              <w:rPr>
                <w:rFonts w:hint="default"/>
                <w:bCs/>
                <w:sz w:val="20"/>
                <w:szCs w:val="20"/>
                <w:lang w:val="en-US" w:eastAsia="zh-CN"/>
              </w:rPr>
              <w:t>Triggering method by UL WUS using PRACH</w:t>
            </w:r>
          </w:p>
          <w:p>
            <w:pPr>
              <w:keepNext w:val="0"/>
              <w:keepLines w:val="0"/>
              <w:widowControl/>
              <w:numPr>
                <w:ilvl w:val="1"/>
                <w:numId w:val="1"/>
              </w:numPr>
              <w:suppressLineNumbers w:val="0"/>
              <w:spacing w:before="120" w:beforeLines="50" w:beforeAutospacing="0" w:after="120" w:afterLines="50" w:afterAutospacing="0" w:line="276" w:lineRule="auto"/>
              <w:ind w:left="1049" w:right="0" w:hanging="329"/>
              <w:jc w:val="both"/>
              <w:rPr>
                <w:rFonts w:hint="default"/>
                <w:bCs/>
                <w:sz w:val="20"/>
                <w:szCs w:val="20"/>
                <w:lang w:val="en-US" w:eastAsia="zh-CN"/>
              </w:rPr>
            </w:pPr>
            <w:r>
              <w:rPr>
                <w:rFonts w:hint="default"/>
                <w:sz w:val="20"/>
                <w:szCs w:val="20"/>
              </w:rPr>
              <w:t xml:space="preserve">Specify inter NG-RAN node signalling </w:t>
            </w:r>
            <w:r>
              <w:rPr>
                <w:rFonts w:hint="default"/>
                <w:bCs/>
                <w:sz w:val="20"/>
                <w:szCs w:val="20"/>
                <w:lang w:val="en-US" w:eastAsia="zh-CN"/>
              </w:rPr>
              <w:t>at least for the configuration of UL WUS [RAN3]</w:t>
            </w:r>
          </w:p>
          <w:p>
            <w:pPr>
              <w:keepNext w:val="0"/>
              <w:keepLines w:val="0"/>
              <w:widowControl/>
              <w:numPr>
                <w:ilvl w:val="1"/>
                <w:numId w:val="1"/>
              </w:numPr>
              <w:suppressLineNumbers w:val="0"/>
              <w:spacing w:before="120" w:beforeLines="50" w:beforeAutospacing="0" w:after="120" w:afterLines="50" w:afterAutospacing="0" w:line="276" w:lineRule="auto"/>
              <w:ind w:left="1049" w:right="0" w:hanging="329"/>
              <w:jc w:val="both"/>
              <w:rPr>
                <w:rFonts w:hint="default"/>
                <w:sz w:val="20"/>
                <w:szCs w:val="20"/>
              </w:rPr>
            </w:pPr>
            <w:r>
              <w:rPr>
                <w:rFonts w:hint="default"/>
                <w:sz w:val="20"/>
                <w:szCs w:val="20"/>
              </w:rPr>
              <w:t>Note 1: No modification of SSB will be discussed under this objective</w:t>
            </w:r>
          </w:p>
          <w:p>
            <w:pPr>
              <w:keepNext w:val="0"/>
              <w:keepLines w:val="0"/>
              <w:widowControl/>
              <w:numPr>
                <w:ilvl w:val="1"/>
                <w:numId w:val="1"/>
              </w:numPr>
              <w:suppressLineNumbers w:val="0"/>
              <w:spacing w:before="120" w:beforeLines="50" w:beforeAutospacing="0" w:after="120" w:afterLines="50" w:afterAutospacing="0" w:line="276" w:lineRule="auto"/>
              <w:ind w:left="1049" w:right="0" w:hanging="329"/>
              <w:jc w:val="both"/>
              <w:rPr>
                <w:rFonts w:hint="default"/>
                <w:bCs/>
                <w:sz w:val="20"/>
                <w:szCs w:val="20"/>
                <w:lang w:val="en-US" w:eastAsia="zh-CN"/>
              </w:rPr>
            </w:pPr>
            <w:r>
              <w:rPr>
                <w:rFonts w:hint="default"/>
                <w:bCs/>
                <w:sz w:val="20"/>
                <w:szCs w:val="20"/>
                <w:lang w:val="en-US" w:eastAsia="zh-CN"/>
              </w:rPr>
              <w:t>Note 2:</w:t>
            </w:r>
          </w:p>
          <w:p>
            <w:pPr>
              <w:keepNext w:val="0"/>
              <w:keepLines w:val="0"/>
              <w:widowControl/>
              <w:numPr>
                <w:ilvl w:val="2"/>
                <w:numId w:val="1"/>
              </w:numPr>
              <w:suppressLineNumbers w:val="0"/>
              <w:spacing w:before="120" w:beforeLines="50" w:beforeAutospacing="0" w:after="120" w:afterLines="50" w:afterAutospacing="0" w:line="276" w:lineRule="auto"/>
              <w:ind w:right="0"/>
              <w:jc w:val="both"/>
              <w:rPr>
                <w:rFonts w:hint="default"/>
                <w:bCs/>
                <w:sz w:val="20"/>
                <w:szCs w:val="20"/>
                <w:lang w:val="en-US" w:eastAsia="zh-CN"/>
              </w:rPr>
            </w:pPr>
            <w:r>
              <w:rPr>
                <w:rFonts w:hint="default"/>
                <w:bCs/>
                <w:sz w:val="20"/>
                <w:szCs w:val="20"/>
                <w:lang w:val="en-US" w:eastAsia="zh-CN"/>
              </w:rPr>
              <w:t>UL WUS: Uplink wake-up signal</w:t>
            </w:r>
          </w:p>
          <w:p>
            <w:pPr>
              <w:keepNext w:val="0"/>
              <w:keepLines w:val="0"/>
              <w:widowControl/>
              <w:numPr>
                <w:ilvl w:val="2"/>
                <w:numId w:val="1"/>
              </w:numPr>
              <w:suppressLineNumbers w:val="0"/>
              <w:spacing w:before="120" w:beforeLines="50" w:beforeAutospacing="0" w:after="120" w:afterLines="50" w:afterAutospacing="0" w:line="276" w:lineRule="auto"/>
              <w:ind w:right="0"/>
              <w:jc w:val="both"/>
              <w:rPr>
                <w:rFonts w:hint="default"/>
                <w:bCs/>
                <w:sz w:val="20"/>
                <w:szCs w:val="20"/>
                <w:lang w:val="en-US" w:eastAsia="zh-CN"/>
              </w:rPr>
            </w:pPr>
            <w:r>
              <w:rPr>
                <w:rFonts w:hint="default"/>
                <w:bCs/>
                <w:sz w:val="20"/>
                <w:szCs w:val="20"/>
                <w:lang w:val="en-US" w:eastAsia="zh-CN"/>
              </w:rPr>
              <w:t>Cell A: A cell that is periodically transmitting at least its own SIB1</w:t>
            </w:r>
          </w:p>
          <w:p>
            <w:pPr>
              <w:keepNext w:val="0"/>
              <w:keepLines w:val="0"/>
              <w:widowControl/>
              <w:numPr>
                <w:ilvl w:val="2"/>
                <w:numId w:val="1"/>
              </w:numPr>
              <w:suppressLineNumbers w:val="0"/>
              <w:spacing w:before="120" w:beforeLines="50" w:beforeAutospacing="0" w:after="120" w:afterLines="50" w:afterAutospacing="0" w:line="276" w:lineRule="auto"/>
              <w:ind w:right="0"/>
              <w:jc w:val="both"/>
              <w:rPr>
                <w:rFonts w:hint="default"/>
                <w:bCs/>
                <w:sz w:val="20"/>
                <w:szCs w:val="20"/>
                <w:lang w:val="en-US" w:eastAsia="zh-CN"/>
              </w:rPr>
            </w:pPr>
            <w:r>
              <w:rPr>
                <w:rFonts w:hint="default"/>
                <w:bCs/>
                <w:sz w:val="20"/>
                <w:szCs w:val="20"/>
                <w:lang w:val="en-US" w:eastAsia="zh-CN"/>
              </w:rPr>
              <w:t>NES Cell: A cell that may transmit SIB1 transmission in response to UL WUS from a UE</w:t>
            </w:r>
          </w:p>
          <w:p>
            <w:pPr>
              <w:keepNext w:val="0"/>
              <w:keepLines w:val="0"/>
              <w:widowControl/>
              <w:numPr>
                <w:ilvl w:val="1"/>
                <w:numId w:val="1"/>
              </w:numPr>
              <w:suppressLineNumbers w:val="0"/>
              <w:spacing w:before="120" w:beforeLines="50" w:beforeAutospacing="0" w:after="120" w:afterLines="50" w:afterAutospacing="0" w:line="276" w:lineRule="auto"/>
              <w:ind w:left="1049" w:right="0" w:hanging="329"/>
              <w:jc w:val="both"/>
              <w:rPr>
                <w:rFonts w:hint="default"/>
                <w:bCs/>
                <w:sz w:val="20"/>
                <w:szCs w:val="20"/>
                <w:lang w:val="en-US" w:eastAsia="zh-CN"/>
              </w:rPr>
            </w:pPr>
            <w:r>
              <w:rPr>
                <w:rFonts w:hint="default"/>
                <w:bCs/>
                <w:sz w:val="20"/>
                <w:szCs w:val="20"/>
                <w:lang w:val="en-US" w:eastAsia="zh-CN"/>
              </w:rPr>
              <w:t>Note 3:</w:t>
            </w:r>
          </w:p>
          <w:p>
            <w:pPr>
              <w:keepNext w:val="0"/>
              <w:keepLines w:val="0"/>
              <w:widowControl/>
              <w:numPr>
                <w:ilvl w:val="2"/>
                <w:numId w:val="1"/>
              </w:numPr>
              <w:suppressLineNumbers w:val="0"/>
              <w:spacing w:before="120" w:beforeLines="50" w:beforeAutospacing="0" w:after="120" w:afterLines="50" w:afterAutospacing="0" w:line="276" w:lineRule="auto"/>
              <w:ind w:right="0"/>
              <w:jc w:val="both"/>
              <w:rPr>
                <w:rFonts w:hint="default"/>
                <w:bCs/>
                <w:sz w:val="20"/>
                <w:szCs w:val="20"/>
                <w:lang w:val="en-US" w:eastAsia="zh-CN"/>
              </w:rPr>
            </w:pPr>
            <w:r>
              <w:rPr>
                <w:rFonts w:hint="default"/>
                <w:bCs/>
                <w:sz w:val="20"/>
                <w:szCs w:val="20"/>
                <w:lang w:val="en-US" w:eastAsia="zh-CN"/>
              </w:rPr>
              <w:t>RAN1 strives to minimize impact to legacy UE</w:t>
            </w:r>
          </w:p>
          <w:p>
            <w:pPr>
              <w:keepNext w:val="0"/>
              <w:keepLines w:val="0"/>
              <w:widowControl/>
              <w:numPr>
                <w:ilvl w:val="2"/>
                <w:numId w:val="1"/>
              </w:numPr>
              <w:suppressLineNumbers w:val="0"/>
              <w:spacing w:before="120" w:beforeLines="50" w:beforeAutospacing="0" w:after="120" w:afterLines="50" w:afterAutospacing="0" w:line="276" w:lineRule="auto"/>
              <w:ind w:right="0"/>
              <w:jc w:val="both"/>
              <w:rPr>
                <w:rFonts w:hint="default"/>
                <w:bCs/>
                <w:sz w:val="20"/>
                <w:szCs w:val="20"/>
                <w:lang w:val="en-US" w:eastAsia="zh-CN"/>
              </w:rPr>
            </w:pPr>
            <w:r>
              <w:rPr>
                <w:rFonts w:hint="default"/>
                <w:bCs/>
                <w:sz w:val="20"/>
                <w:szCs w:val="20"/>
                <w:lang w:val="en-US" w:eastAsia="zh-CN"/>
              </w:rPr>
              <w:t>RAN1 specification impact to support this feature should be minimized</w:t>
            </w:r>
          </w:p>
          <w:p>
            <w:pPr>
              <w:pStyle w:val="2"/>
              <w:keepNext w:val="0"/>
              <w:keepLines w:val="0"/>
              <w:widowControl/>
              <w:suppressLineNumbers w:val="0"/>
              <w:spacing w:before="0" w:beforeAutospacing="0" w:afterAutospacing="0" w:line="276" w:lineRule="auto"/>
              <w:ind w:left="0" w:right="0"/>
              <w:rPr>
                <w:rFonts w:hint="default"/>
                <w:sz w:val="20"/>
                <w:szCs w:val="20"/>
                <w:vertAlign w:val="baseline"/>
                <w:lang w:val="en-GB" w:eastAsia="zh-TW"/>
              </w:rPr>
            </w:pPr>
          </w:p>
        </w:tc>
      </w:tr>
    </w:tbl>
    <w:p>
      <w:pPr>
        <w:pStyle w:val="2"/>
        <w:rPr>
          <w:lang w:val="en-GB" w:eastAsia="zh-TW"/>
        </w:rPr>
      </w:pPr>
    </w:p>
    <w:p>
      <w:pPr>
        <w:pStyle w:val="2"/>
        <w:rPr>
          <w:rFonts w:hint="default" w:ascii="Calibri" w:hAnsi="Calibri" w:eastAsia="Times New Roman" w:cs="Calibri"/>
          <w:b/>
          <w:bCs/>
          <w:color w:val="auto"/>
          <w:sz w:val="24"/>
          <w:szCs w:val="24"/>
          <w:lang w:val="en-US" w:eastAsia="zh-CN" w:bidi="ar-SA"/>
        </w:rPr>
      </w:pPr>
      <w:r>
        <w:rPr>
          <w:rFonts w:hint="eastAsia" w:ascii="Calibri" w:hAnsi="Calibri" w:cs="Calibri"/>
          <w:b/>
          <w:bCs/>
          <w:color w:val="auto"/>
          <w:sz w:val="24"/>
          <w:szCs w:val="24"/>
          <w:lang w:val="en-US" w:eastAsia="zh-CN" w:bidi="ar-SA"/>
        </w:rPr>
        <w:t>Observation</w:t>
      </w:r>
      <w:r>
        <w:rPr>
          <w:rFonts w:hint="eastAsia" w:ascii="Calibri" w:hAnsi="Calibri" w:eastAsia="Times New Roman" w:cs="Calibri"/>
          <w:b/>
          <w:bCs/>
          <w:color w:val="auto"/>
          <w:sz w:val="24"/>
          <w:szCs w:val="24"/>
          <w:lang w:val="en-US" w:eastAsia="zh-CN" w:bidi="ar-SA"/>
        </w:rPr>
        <w:t xml:space="preserve">: </w:t>
      </w:r>
      <w:r>
        <w:rPr>
          <w:rFonts w:hint="eastAsia" w:ascii="Calibri" w:hAnsi="Calibri" w:cs="Calibri"/>
          <w:b/>
          <w:bCs/>
          <w:color w:val="auto"/>
          <w:sz w:val="24"/>
          <w:szCs w:val="24"/>
          <w:lang w:val="en-US" w:eastAsia="zh-CN" w:bidi="ar-SA"/>
        </w:rPr>
        <w:t>Only Case 2 needs to be supported in Rel-19</w:t>
      </w:r>
      <w:r>
        <w:rPr>
          <w:rFonts w:hint="eastAsia" w:ascii="Calibri" w:hAnsi="Calibri" w:eastAsia="Times New Roman" w:cs="Calibri"/>
          <w:b/>
          <w:bCs/>
          <w:color w:val="auto"/>
          <w:sz w:val="24"/>
          <w:szCs w:val="24"/>
          <w:lang w:val="en-US" w:eastAsia="zh-CN" w:bidi="ar-SA"/>
        </w:rPr>
        <w:t>.</w:t>
      </w:r>
    </w:p>
    <w:p>
      <w:pPr>
        <w:numPr>
          <w:ilvl w:val="0"/>
          <w:numId w:val="0"/>
        </w:numPr>
        <w:rPr>
          <w:rFonts w:ascii="Times" w:hAnsi="Times" w:eastAsia="PMingLiU" w:cs="Times New Roman"/>
          <w:bCs/>
          <w:szCs w:val="24"/>
          <w:lang w:val="en-GB" w:eastAsia="zh-TW" w:bidi="ar-SA"/>
        </w:rPr>
      </w:pPr>
    </w:p>
    <w:p>
      <w:pPr>
        <w:pStyle w:val="2"/>
        <w:rPr>
          <w:rFonts w:hint="eastAsia" w:ascii="Calibri" w:hAnsi="Calibri" w:eastAsia="Times New Roman" w:cs="Calibri"/>
          <w:color w:val="auto"/>
          <w:sz w:val="24"/>
          <w:szCs w:val="24"/>
          <w:lang w:val="en-US" w:eastAsia="zh-CN" w:bidi="ar-SA"/>
        </w:rPr>
      </w:pPr>
      <w:r>
        <w:rPr>
          <w:rFonts w:hint="eastAsia" w:ascii="Calibri" w:hAnsi="Calibri" w:eastAsia="Times New Roman" w:cs="Calibri"/>
          <w:color w:val="auto"/>
          <w:sz w:val="24"/>
          <w:szCs w:val="24"/>
          <w:lang w:val="en-US" w:eastAsia="zh-CN" w:bidi="ar-SA"/>
        </w:rPr>
        <w:t>At RAN3#125 meeting, the following agreement is reached</w:t>
      </w:r>
      <w:r>
        <w:rPr>
          <w:rFonts w:hint="eastAsia" w:ascii="Calibri" w:hAnsi="Calibri" w:cs="Calibri"/>
          <w:color w:val="auto"/>
          <w:sz w:val="24"/>
          <w:szCs w:val="24"/>
          <w:lang w:val="en-US" w:eastAsia="zh-CN" w:bidi="ar-SA"/>
        </w:rPr>
        <w:t xml:space="preserve"> for case 2</w:t>
      </w:r>
      <w:r>
        <w:rPr>
          <w:rFonts w:hint="eastAsia" w:ascii="Calibri" w:hAnsi="Calibri" w:eastAsia="Times New Roman" w:cs="Calibri"/>
          <w:color w:val="auto"/>
          <w:sz w:val="24"/>
          <w:szCs w:val="24"/>
          <w:lang w:val="en-US" w:eastAsia="zh-CN" w:bidi="ar-SA"/>
        </w:rPr>
        <w:t>.</w:t>
      </w:r>
    </w:p>
    <w:p>
      <w:pPr>
        <w:rPr>
          <w:rFonts w:ascii="Calibri" w:hAnsi="Calibri" w:eastAsia="Times New Roman" w:cs="Calibri"/>
          <w:b/>
          <w:bCs/>
          <w:iCs/>
          <w:color w:val="008000"/>
          <w:sz w:val="18"/>
        </w:rPr>
      </w:pPr>
      <w:r>
        <w:rPr>
          <w:rFonts w:ascii="Calibri" w:hAnsi="Calibri" w:eastAsia="等线" w:cs="Calibri"/>
          <w:b/>
          <w:color w:val="008000"/>
          <w:sz w:val="18"/>
        </w:rPr>
        <w:t>Case 2 can be supported with the below details:</w:t>
      </w:r>
    </w:p>
    <w:p>
      <w:pPr>
        <w:pStyle w:val="119"/>
        <w:numPr>
          <w:ilvl w:val="0"/>
          <w:numId w:val="2"/>
        </w:numPr>
        <w:spacing w:after="120"/>
        <w:rPr>
          <w:rFonts w:ascii="Calibri" w:hAnsi="Calibri" w:eastAsia="MS Mincho" w:cs="Calibri"/>
          <w:b/>
          <w:i/>
          <w:iCs/>
          <w:color w:val="008000"/>
          <w:kern w:val="2"/>
          <w:sz w:val="18"/>
        </w:rPr>
      </w:pPr>
      <w:r>
        <w:rPr>
          <w:rFonts w:ascii="Calibri" w:hAnsi="Calibri" w:cs="Calibri"/>
          <w:b/>
          <w:i/>
          <w:iCs/>
          <w:color w:val="008000"/>
          <w:kern w:val="2"/>
          <w:sz w:val="18"/>
        </w:rPr>
        <w:t>UL WUS configuration is decided by NES Cell DU.</w:t>
      </w:r>
    </w:p>
    <w:p>
      <w:pPr>
        <w:pStyle w:val="119"/>
        <w:numPr>
          <w:ilvl w:val="0"/>
          <w:numId w:val="2"/>
        </w:numPr>
        <w:spacing w:after="120"/>
        <w:rPr>
          <w:rFonts w:ascii="Calibri" w:hAnsi="Calibri" w:cs="Calibri"/>
          <w:b/>
          <w:i/>
          <w:iCs/>
          <w:color w:val="008000"/>
          <w:kern w:val="2"/>
          <w:sz w:val="18"/>
        </w:rPr>
      </w:pPr>
      <w:r>
        <w:rPr>
          <w:rFonts w:ascii="Calibri" w:hAnsi="Calibri" w:cs="Calibri"/>
          <w:b/>
          <w:i/>
          <w:iCs/>
          <w:color w:val="008000"/>
          <w:kern w:val="2"/>
          <w:sz w:val="18"/>
        </w:rPr>
        <w:t>UL WUS configuration transmission from NES Cell DU to NES Cell CU. NES gNB-CU sends UL WUS configuration to Cell A gNB-CU over Xn Interface.</w:t>
      </w:r>
    </w:p>
    <w:p>
      <w:pPr>
        <w:pStyle w:val="119"/>
        <w:numPr>
          <w:ilvl w:val="0"/>
          <w:numId w:val="2"/>
        </w:numPr>
        <w:spacing w:after="120"/>
        <w:rPr>
          <w:rFonts w:ascii="Calibri" w:hAnsi="Calibri" w:cs="Calibri"/>
          <w:b/>
          <w:i/>
          <w:iCs/>
          <w:color w:val="008000"/>
          <w:kern w:val="2"/>
          <w:sz w:val="18"/>
        </w:rPr>
      </w:pPr>
      <w:r>
        <w:rPr>
          <w:rFonts w:ascii="Calibri" w:hAnsi="Calibri" w:cs="Calibri"/>
          <w:b/>
          <w:i/>
          <w:iCs/>
          <w:color w:val="008000"/>
          <w:kern w:val="2"/>
          <w:sz w:val="18"/>
        </w:rPr>
        <w:t xml:space="preserve">Upon the reception of the UL WUS configuration, Cell A can provide feedback to NES Cell on whether the WUS configuration Transmission for NES Cell is accepted in Cell A (e.g., confirm, reject). </w:t>
      </w:r>
      <w:r>
        <w:rPr>
          <w:rFonts w:ascii="Calibri" w:hAnsi="Calibri" w:cs="Calibri"/>
          <w:i/>
          <w:iCs/>
          <w:color w:val="0000FF"/>
          <w:kern w:val="2"/>
          <w:sz w:val="18"/>
        </w:rPr>
        <w:t xml:space="preserve">FFS if Cell A broadcasts it right away or not. </w:t>
      </w:r>
    </w:p>
    <w:p>
      <w:pPr>
        <w:pStyle w:val="2"/>
        <w:rPr>
          <w:rFonts w:hint="eastAsia" w:ascii="Calibri" w:hAnsi="Calibri" w:cs="Calibri"/>
          <w:color w:val="auto"/>
          <w:sz w:val="24"/>
          <w:szCs w:val="24"/>
          <w:lang w:val="en-US" w:eastAsia="zh-CN" w:bidi="ar-SA"/>
        </w:rPr>
      </w:pPr>
      <w:r>
        <w:rPr>
          <w:rFonts w:hint="eastAsia" w:ascii="Calibri" w:hAnsi="Calibri" w:cs="Calibri"/>
          <w:color w:val="auto"/>
          <w:sz w:val="24"/>
          <w:szCs w:val="24"/>
          <w:lang w:val="en-US" w:eastAsia="zh-CN" w:bidi="ar-SA"/>
        </w:rPr>
        <w:t>B</w:t>
      </w:r>
      <w:r>
        <w:rPr>
          <w:rFonts w:hint="eastAsia" w:ascii="Calibri" w:hAnsi="Calibri" w:eastAsia="Times New Roman" w:cs="Calibri"/>
          <w:color w:val="auto"/>
          <w:sz w:val="24"/>
          <w:szCs w:val="24"/>
          <w:lang w:val="en-US" w:eastAsia="zh-CN" w:bidi="ar-SA"/>
        </w:rPr>
        <w:t>ased on the above agreement, we provide further proposals</w:t>
      </w:r>
      <w:r>
        <w:rPr>
          <w:rFonts w:hint="eastAsia" w:ascii="Calibri" w:hAnsi="Calibri" w:cs="Calibri"/>
          <w:color w:val="auto"/>
          <w:sz w:val="24"/>
          <w:szCs w:val="24"/>
          <w:lang w:val="en-US" w:eastAsia="zh-CN" w:bidi="ar-SA"/>
        </w:rPr>
        <w:t>:</w:t>
      </w:r>
    </w:p>
    <w:p>
      <w:pPr>
        <w:pStyle w:val="2"/>
        <w:rPr>
          <w:rFonts w:hint="eastAsia" w:ascii="Calibri" w:hAnsi="Calibri" w:eastAsia="Times New Roman" w:cs="Calibri"/>
          <w:b/>
          <w:bCs/>
          <w:color w:val="auto"/>
          <w:sz w:val="24"/>
          <w:szCs w:val="24"/>
          <w:lang w:val="en-US" w:eastAsia="zh-CN" w:bidi="ar-SA"/>
        </w:rPr>
      </w:pPr>
      <w:r>
        <w:rPr>
          <w:rFonts w:hint="eastAsia" w:ascii="Calibri" w:hAnsi="Calibri" w:eastAsia="Times New Roman" w:cs="Calibri"/>
          <w:b/>
          <w:bCs/>
          <w:color w:val="auto"/>
          <w:sz w:val="24"/>
          <w:szCs w:val="24"/>
          <w:lang w:val="en-US" w:eastAsia="zh-CN" w:bidi="ar-SA"/>
        </w:rPr>
        <w:t xml:space="preserve">Proposal </w:t>
      </w:r>
      <w:r>
        <w:rPr>
          <w:rFonts w:hint="eastAsia" w:ascii="Calibri" w:hAnsi="Calibri" w:cs="Calibri"/>
          <w:b/>
          <w:bCs/>
          <w:color w:val="auto"/>
          <w:sz w:val="24"/>
          <w:szCs w:val="24"/>
          <w:lang w:val="en-US" w:eastAsia="zh-CN" w:bidi="ar-SA"/>
        </w:rPr>
        <w:t>1</w:t>
      </w:r>
      <w:r>
        <w:rPr>
          <w:rFonts w:hint="eastAsia" w:ascii="Calibri" w:hAnsi="Calibri" w:eastAsia="Times New Roman" w:cs="Calibri"/>
          <w:b/>
          <w:bCs/>
          <w:color w:val="auto"/>
          <w:sz w:val="24"/>
          <w:szCs w:val="24"/>
          <w:lang w:val="en-US" w:eastAsia="zh-CN" w:bidi="ar-SA"/>
        </w:rPr>
        <w:t xml:space="preserve">: Reuse the NG-RAN node configuration update procedure to </w:t>
      </w:r>
      <w:r>
        <w:rPr>
          <w:rFonts w:hint="eastAsia" w:ascii="Calibri" w:hAnsi="Calibri" w:cs="Calibri"/>
          <w:b/>
          <w:bCs/>
          <w:color w:val="auto"/>
          <w:sz w:val="24"/>
          <w:szCs w:val="24"/>
          <w:lang w:val="en-US" w:eastAsia="zh-CN" w:bidi="ar-SA"/>
        </w:rPr>
        <w:t xml:space="preserve">send </w:t>
      </w:r>
      <w:r>
        <w:rPr>
          <w:rFonts w:hint="eastAsia" w:ascii="Calibri" w:hAnsi="Calibri" w:eastAsia="Times New Roman" w:cs="Calibri"/>
          <w:b/>
          <w:bCs/>
          <w:color w:val="auto"/>
          <w:sz w:val="24"/>
          <w:szCs w:val="24"/>
          <w:lang w:val="en-US" w:eastAsia="zh-CN" w:bidi="ar-SA"/>
        </w:rPr>
        <w:t xml:space="preserve">UL WUS configuration from the NES cell to Cell A over Xn. </w:t>
      </w:r>
    </w:p>
    <w:p>
      <w:pPr>
        <w:pStyle w:val="2"/>
        <w:rPr>
          <w:rFonts w:hint="eastAsia" w:ascii="Calibri" w:hAnsi="Calibri" w:cs="Calibri"/>
          <w:b/>
          <w:bCs/>
          <w:color w:val="auto"/>
          <w:sz w:val="24"/>
          <w:szCs w:val="24"/>
          <w:lang w:val="en-US" w:eastAsia="zh-CN" w:bidi="ar-SA"/>
        </w:rPr>
      </w:pPr>
      <w:r>
        <w:rPr>
          <w:rFonts w:hint="eastAsia" w:ascii="Calibri" w:hAnsi="Calibri" w:cs="Calibri"/>
          <w:b/>
          <w:bCs/>
          <w:color w:val="auto"/>
          <w:sz w:val="24"/>
          <w:szCs w:val="24"/>
          <w:lang w:val="en-US" w:eastAsia="zh-CN" w:bidi="ar-SA"/>
        </w:rPr>
        <w:t xml:space="preserve">Proposal 2: Reuse DU configuration update procedure to send </w:t>
      </w:r>
      <w:r>
        <w:rPr>
          <w:rFonts w:hint="eastAsia" w:ascii="Calibri" w:hAnsi="Calibri" w:eastAsia="Times New Roman" w:cs="Calibri"/>
          <w:b/>
          <w:bCs/>
          <w:color w:val="auto"/>
          <w:sz w:val="24"/>
          <w:szCs w:val="24"/>
          <w:lang w:val="en-US" w:eastAsia="zh-CN" w:bidi="ar-SA"/>
        </w:rPr>
        <w:t>UL WUS configuration</w:t>
      </w:r>
      <w:r>
        <w:rPr>
          <w:rFonts w:hint="eastAsia" w:ascii="Calibri" w:hAnsi="Calibri" w:cs="Calibri"/>
          <w:b/>
          <w:bCs/>
          <w:color w:val="auto"/>
          <w:sz w:val="24"/>
          <w:szCs w:val="24"/>
          <w:lang w:val="en-US" w:eastAsia="zh-CN" w:bidi="ar-SA"/>
        </w:rPr>
        <w:t xml:space="preserve"> from NES DU to CU. </w:t>
      </w:r>
    </w:p>
    <w:p>
      <w:pPr>
        <w:pStyle w:val="2"/>
        <w:rPr>
          <w:rFonts w:hint="eastAsia" w:ascii="Calibri" w:hAnsi="Calibri" w:cs="Calibri"/>
          <w:color w:val="auto"/>
          <w:sz w:val="24"/>
          <w:szCs w:val="24"/>
          <w:lang w:val="en-US" w:eastAsia="zh-CN" w:bidi="ar-SA"/>
        </w:rPr>
      </w:pPr>
      <w:r>
        <w:rPr>
          <w:rFonts w:hint="eastAsia" w:ascii="Calibri" w:hAnsi="Calibri" w:cs="Calibri"/>
          <w:color w:val="auto"/>
          <w:sz w:val="24"/>
          <w:szCs w:val="24"/>
          <w:lang w:val="en-US" w:eastAsia="zh-CN" w:bidi="ar-SA"/>
        </w:rPr>
        <w:t xml:space="preserve">For the gNB serving Cell A, after receives UL WUS configuration from other NES gNBs, its CU shall transmit these configuration to its DU. We suggest to reuse CU configuration update procedure to send the UL WUS configuration from CU to DU for broadcasting. </w:t>
      </w:r>
    </w:p>
    <w:p>
      <w:pPr>
        <w:pStyle w:val="2"/>
        <w:rPr>
          <w:rFonts w:hint="eastAsia" w:ascii="Calibri" w:hAnsi="Calibri" w:cs="Calibri"/>
          <w:b/>
          <w:bCs/>
          <w:color w:val="auto"/>
          <w:sz w:val="24"/>
          <w:szCs w:val="24"/>
          <w:lang w:val="en-US" w:eastAsia="zh-CN" w:bidi="ar-SA"/>
        </w:rPr>
      </w:pPr>
      <w:r>
        <w:rPr>
          <w:rFonts w:hint="eastAsia" w:ascii="Calibri" w:hAnsi="Calibri" w:cs="Calibri"/>
          <w:b/>
          <w:bCs/>
          <w:color w:val="auto"/>
          <w:sz w:val="24"/>
          <w:szCs w:val="24"/>
          <w:lang w:val="en-US" w:eastAsia="zh-CN" w:bidi="ar-SA"/>
        </w:rPr>
        <w:t xml:space="preserve">Proposal 3: Reuse CU configuration update procedure to send the UL WUS configuration from CU to DU for broadcasting. </w:t>
      </w:r>
    </w:p>
    <w:p>
      <w:pPr>
        <w:pStyle w:val="2"/>
        <w:rPr>
          <w:rFonts w:hint="eastAsia" w:ascii="Calibri" w:hAnsi="Calibri" w:cs="Calibri"/>
          <w:color w:val="auto"/>
          <w:sz w:val="24"/>
          <w:szCs w:val="24"/>
          <w:lang w:val="en-US" w:eastAsia="zh-CN" w:bidi="ar-SA"/>
        </w:rPr>
      </w:pPr>
    </w:p>
    <w:p>
      <w:pPr>
        <w:pStyle w:val="2"/>
        <w:rPr>
          <w:rFonts w:hint="eastAsia" w:ascii="Calibri" w:hAnsi="Calibri" w:eastAsia="Times New Roman" w:cs="Calibri"/>
          <w:color w:val="auto"/>
          <w:sz w:val="24"/>
          <w:szCs w:val="24"/>
          <w:lang w:val="en-US" w:eastAsia="zh-CN" w:bidi="ar-SA"/>
        </w:rPr>
      </w:pPr>
      <w:r>
        <w:rPr>
          <w:rFonts w:hint="eastAsia" w:ascii="Calibri" w:hAnsi="Calibri" w:cs="Calibri"/>
          <w:color w:val="auto"/>
          <w:sz w:val="24"/>
          <w:szCs w:val="24"/>
          <w:lang w:val="en-US" w:eastAsia="zh-CN" w:bidi="ar-SA"/>
        </w:rPr>
        <w:t>T</w:t>
      </w:r>
      <w:r>
        <w:rPr>
          <w:rFonts w:hint="eastAsia" w:ascii="Calibri" w:hAnsi="Calibri" w:eastAsia="Times New Roman" w:cs="Calibri"/>
          <w:color w:val="auto"/>
          <w:sz w:val="24"/>
          <w:szCs w:val="24"/>
          <w:lang w:val="en-US" w:eastAsia="zh-CN" w:bidi="ar-SA"/>
        </w:rPr>
        <w:t>here are following issues is not clear now.</w:t>
      </w:r>
    </w:p>
    <w:p>
      <w:pPr>
        <w:pStyle w:val="2"/>
        <w:rPr>
          <w:rFonts w:hint="default" w:ascii="Calibri" w:hAnsi="Calibri" w:eastAsia="Times New Roman" w:cs="Calibri"/>
          <w:b/>
          <w:bCs/>
          <w:color w:val="auto"/>
          <w:sz w:val="24"/>
          <w:szCs w:val="24"/>
          <w:lang w:val="en-US" w:eastAsia="zh-CN" w:bidi="ar-SA"/>
        </w:rPr>
      </w:pPr>
      <w:r>
        <w:rPr>
          <w:rFonts w:hint="eastAsia" w:ascii="Calibri" w:hAnsi="Calibri" w:cs="Calibri"/>
          <w:b/>
          <w:bCs/>
          <w:color w:val="auto"/>
          <w:sz w:val="24"/>
          <w:szCs w:val="24"/>
          <w:lang w:val="en-US" w:eastAsia="zh-CN" w:bidi="ar-SA"/>
        </w:rPr>
        <w:t>Issue 1: what strategy is used to determine the list of CELL A?</w:t>
      </w:r>
    </w:p>
    <w:p>
      <w:pPr>
        <w:pStyle w:val="2"/>
        <w:rPr>
          <w:rFonts w:hint="eastAsia" w:ascii="Calibri" w:hAnsi="Calibri" w:cs="Calibri"/>
          <w:color w:val="auto"/>
          <w:sz w:val="24"/>
          <w:szCs w:val="24"/>
          <w:lang w:val="en-US" w:eastAsia="zh-CN" w:bidi="ar-SA"/>
        </w:rPr>
      </w:pPr>
      <w:r>
        <w:rPr>
          <w:rFonts w:hint="eastAsia" w:ascii="Calibri" w:hAnsi="Calibri" w:cs="Calibri"/>
          <w:color w:val="auto"/>
          <w:sz w:val="24"/>
          <w:szCs w:val="24"/>
          <w:lang w:val="en-US" w:eastAsia="zh-CN" w:bidi="ar-SA"/>
        </w:rPr>
        <w:t xml:space="preserve">For the gNB serving NES cells, It is not clear what strategy is used to determine the list of CELL A to assist with broadcasting UL WUS configurations for the NES cell. Based on OAM pre-configuration? or the capability exchange between neighbour cells? </w:t>
      </w:r>
    </w:p>
    <w:p>
      <w:pPr>
        <w:pStyle w:val="2"/>
        <w:rPr>
          <w:rFonts w:hint="eastAsia" w:ascii="Calibri" w:hAnsi="Calibri" w:cs="Calibri"/>
          <w:color w:val="auto"/>
          <w:sz w:val="24"/>
          <w:szCs w:val="24"/>
          <w:lang w:val="en-US" w:eastAsia="zh-CN" w:bidi="ar-SA"/>
        </w:rPr>
      </w:pPr>
      <w:r>
        <w:rPr>
          <w:rFonts w:hint="default" w:ascii="Calibri" w:hAnsi="Calibri" w:cs="Calibri"/>
          <w:color w:val="auto"/>
          <w:sz w:val="24"/>
          <w:szCs w:val="24"/>
          <w:lang w:val="en-US" w:eastAsia="zh-CN" w:bidi="ar-SA"/>
        </w:rPr>
        <w:t xml:space="preserve">We </w:t>
      </w:r>
      <w:r>
        <w:rPr>
          <w:rFonts w:hint="eastAsia" w:ascii="Calibri" w:hAnsi="Calibri" w:cs="Calibri"/>
          <w:color w:val="auto"/>
          <w:sz w:val="24"/>
          <w:szCs w:val="24"/>
          <w:lang w:val="en-US" w:eastAsia="zh-CN" w:bidi="ar-SA"/>
        </w:rPr>
        <w:t xml:space="preserve">think </w:t>
      </w:r>
      <w:r>
        <w:rPr>
          <w:rFonts w:hint="default" w:ascii="Calibri" w:hAnsi="Calibri" w:cs="Calibri"/>
          <w:color w:val="auto"/>
          <w:sz w:val="24"/>
          <w:szCs w:val="24"/>
          <w:lang w:val="en-US" w:eastAsia="zh-CN" w:bidi="ar-SA"/>
        </w:rPr>
        <w:t>that a static OAM pre-configuration based on network deployment</w:t>
      </w:r>
      <w:r>
        <w:rPr>
          <w:rFonts w:hint="eastAsia" w:ascii="Calibri" w:hAnsi="Calibri" w:cs="Calibri"/>
          <w:color w:val="auto"/>
          <w:sz w:val="24"/>
          <w:szCs w:val="24"/>
          <w:lang w:val="en-US" w:eastAsia="zh-CN" w:bidi="ar-SA"/>
        </w:rPr>
        <w:t xml:space="preserve"> </w:t>
      </w:r>
      <w:r>
        <w:rPr>
          <w:rFonts w:hint="default" w:ascii="Calibri" w:hAnsi="Calibri" w:cs="Calibri"/>
          <w:color w:val="auto"/>
          <w:sz w:val="24"/>
          <w:szCs w:val="24"/>
          <w:lang w:val="en-US" w:eastAsia="zh-CN" w:bidi="ar-SA"/>
        </w:rPr>
        <w:t xml:space="preserve">could be one approach. However, considering that many legacy </w:t>
      </w:r>
      <w:r>
        <w:rPr>
          <w:rFonts w:hint="eastAsia" w:ascii="Calibri" w:hAnsi="Calibri" w:cs="Calibri"/>
          <w:color w:val="auto"/>
          <w:sz w:val="24"/>
          <w:szCs w:val="24"/>
          <w:lang w:val="en-US" w:eastAsia="zh-CN" w:bidi="ar-SA"/>
        </w:rPr>
        <w:t>gNBs</w:t>
      </w:r>
      <w:r>
        <w:rPr>
          <w:rFonts w:hint="default" w:ascii="Calibri" w:hAnsi="Calibri" w:cs="Calibri"/>
          <w:color w:val="auto"/>
          <w:sz w:val="24"/>
          <w:szCs w:val="24"/>
          <w:lang w:val="en-US" w:eastAsia="zh-CN" w:bidi="ar-SA"/>
        </w:rPr>
        <w:t xml:space="preserve"> may not support this feature, and other</w:t>
      </w:r>
      <w:r>
        <w:rPr>
          <w:rFonts w:hint="eastAsia" w:ascii="Calibri" w:hAnsi="Calibri" w:cs="Calibri"/>
          <w:color w:val="auto"/>
          <w:sz w:val="24"/>
          <w:szCs w:val="24"/>
          <w:lang w:val="en-US" w:eastAsia="zh-CN" w:bidi="ar-SA"/>
        </w:rPr>
        <w:t xml:space="preserve"> gNBs </w:t>
      </w:r>
      <w:r>
        <w:rPr>
          <w:rFonts w:hint="default" w:ascii="Calibri" w:hAnsi="Calibri" w:cs="Calibri"/>
          <w:color w:val="auto"/>
          <w:sz w:val="24"/>
          <w:szCs w:val="24"/>
          <w:lang w:val="en-US" w:eastAsia="zh-CN" w:bidi="ar-SA"/>
        </w:rPr>
        <w:t xml:space="preserve">might also be unable to support it due to </w:t>
      </w:r>
      <w:r>
        <w:rPr>
          <w:rFonts w:hint="eastAsia" w:ascii="Calibri" w:hAnsi="Calibri" w:cs="Calibri"/>
          <w:color w:val="auto"/>
          <w:sz w:val="24"/>
          <w:szCs w:val="24"/>
          <w:lang w:val="en-US" w:eastAsia="zh-CN" w:bidi="ar-SA"/>
        </w:rPr>
        <w:t>implementation</w:t>
      </w:r>
      <w:r>
        <w:rPr>
          <w:rFonts w:hint="default" w:ascii="Calibri" w:hAnsi="Calibri" w:cs="Calibri"/>
          <w:color w:val="auto"/>
          <w:sz w:val="24"/>
          <w:szCs w:val="24"/>
          <w:lang w:val="en-US" w:eastAsia="zh-CN" w:bidi="ar-SA"/>
        </w:rPr>
        <w:t>.</w:t>
      </w:r>
      <w:r>
        <w:rPr>
          <w:rFonts w:hint="eastAsia" w:ascii="Calibri" w:hAnsi="Calibri" w:cs="Calibri"/>
          <w:color w:val="auto"/>
          <w:sz w:val="24"/>
          <w:szCs w:val="24"/>
          <w:lang w:val="en-US" w:eastAsia="zh-CN" w:bidi="ar-SA"/>
        </w:rPr>
        <w:t xml:space="preserve"> From our perspective, we prefer to exchange the UL WUS broadcasting capability between neighbour cells.</w:t>
      </w:r>
    </w:p>
    <w:p>
      <w:pPr>
        <w:pStyle w:val="2"/>
        <w:rPr>
          <w:rFonts w:hint="default" w:ascii="Calibri" w:hAnsi="Calibri" w:cs="Calibri"/>
          <w:b/>
          <w:bCs/>
          <w:color w:val="auto"/>
          <w:sz w:val="24"/>
          <w:szCs w:val="24"/>
          <w:lang w:val="en-US" w:eastAsia="zh-CN" w:bidi="ar-SA"/>
        </w:rPr>
      </w:pPr>
      <w:r>
        <w:rPr>
          <w:rFonts w:hint="eastAsia" w:ascii="Calibri" w:hAnsi="Calibri" w:cs="Calibri"/>
          <w:b/>
          <w:bCs/>
          <w:color w:val="auto"/>
          <w:sz w:val="24"/>
          <w:szCs w:val="24"/>
          <w:lang w:val="en-US" w:eastAsia="zh-CN" w:bidi="ar-SA"/>
        </w:rPr>
        <w:t>Proposal 4: Exchange the UL WUS broadcasting capability between neighbour cells.</w:t>
      </w:r>
    </w:p>
    <w:p>
      <w:pPr>
        <w:pStyle w:val="2"/>
        <w:rPr>
          <w:rFonts w:hint="eastAsia" w:ascii="Calibri" w:hAnsi="Calibri" w:cs="Calibri"/>
          <w:b/>
          <w:bCs/>
          <w:color w:val="auto"/>
          <w:sz w:val="24"/>
          <w:szCs w:val="24"/>
          <w:lang w:val="en-US" w:eastAsia="zh-CN" w:bidi="ar-SA"/>
        </w:rPr>
      </w:pPr>
      <w:r>
        <w:rPr>
          <w:rFonts w:hint="eastAsia" w:ascii="Calibri" w:hAnsi="Calibri" w:cs="Calibri"/>
          <w:b/>
          <w:bCs/>
          <w:color w:val="auto"/>
          <w:sz w:val="24"/>
          <w:szCs w:val="24"/>
          <w:lang w:val="en-US" w:eastAsia="zh-CN" w:bidi="ar-SA"/>
        </w:rPr>
        <w:t>Issue 2: which node decide to activate/deactivate on-demand SIB1?</w:t>
      </w:r>
    </w:p>
    <w:p>
      <w:pPr>
        <w:pStyle w:val="2"/>
        <w:rPr>
          <w:rFonts w:hint="eastAsia" w:ascii="Calibri" w:hAnsi="Calibri" w:cs="Calibri"/>
          <w:color w:val="auto"/>
          <w:sz w:val="24"/>
          <w:szCs w:val="24"/>
          <w:lang w:val="en-US" w:eastAsia="zh-CN" w:bidi="ar-SA"/>
        </w:rPr>
      </w:pPr>
      <w:r>
        <w:rPr>
          <w:rFonts w:hint="eastAsia" w:ascii="Calibri" w:hAnsi="Calibri" w:cs="Calibri"/>
          <w:color w:val="auto"/>
          <w:sz w:val="24"/>
          <w:szCs w:val="24"/>
          <w:lang w:val="en-US" w:eastAsia="zh-CN" w:bidi="ar-SA"/>
        </w:rPr>
        <w:t>It is unclear whether the CU or DU makes the decision on the activation or deactivation of the OD-SIB1 for NES cells. We believe that the CU, having knowledge of the provisioning capabilities of neighboring gNBs (cells), for example, through OAM pre-configuration or a dynamic capability exchange procedure, as well as an overview of the coverage, load, and NES state of neighboring cells, is better suited to make this decision. In addition, the CU is also responsible for the RRM function, and the on-demand SIB1 can block access for legacy UEs. From RRM perspective, the CU is also better suited to make the decision.</w:t>
      </w:r>
    </w:p>
    <w:p>
      <w:pPr>
        <w:pStyle w:val="2"/>
        <w:rPr>
          <w:rFonts w:hint="eastAsia" w:ascii="Calibri" w:hAnsi="Calibri" w:cs="Calibri"/>
          <w:color w:val="auto"/>
          <w:sz w:val="24"/>
          <w:szCs w:val="24"/>
          <w:lang w:val="en-US" w:eastAsia="zh-CN" w:bidi="ar-SA"/>
        </w:rPr>
      </w:pPr>
      <w:r>
        <w:rPr>
          <w:rFonts w:hint="eastAsia" w:ascii="Calibri" w:hAnsi="Calibri" w:cs="Calibri"/>
          <w:color w:val="auto"/>
          <w:sz w:val="24"/>
          <w:szCs w:val="24"/>
          <w:lang w:val="en-US" w:eastAsia="zh-CN" w:bidi="ar-SA"/>
        </w:rPr>
        <w:t>However, there are two approaches: one is for the CU to indicate the OD-SIB1 (de)activation state of the cell to the DU, and the other is for the CU to provide the allowed cells to the DU, then the DU finally determines the OD-SIB1 (de)activation state of the cell. From our perspective, we prefer the later approach.</w:t>
      </w:r>
    </w:p>
    <w:p>
      <w:pPr>
        <w:pStyle w:val="2"/>
        <w:rPr>
          <w:rFonts w:hint="eastAsia" w:ascii="Calibri" w:hAnsi="Calibri" w:cs="Calibri"/>
          <w:b/>
          <w:bCs/>
          <w:color w:val="auto"/>
          <w:sz w:val="24"/>
          <w:szCs w:val="24"/>
          <w:lang w:val="en-US" w:eastAsia="zh-CN" w:bidi="ar-SA"/>
        </w:rPr>
      </w:pPr>
      <w:r>
        <w:rPr>
          <w:rFonts w:hint="eastAsia" w:ascii="Calibri" w:hAnsi="Calibri" w:cs="Calibri"/>
          <w:b/>
          <w:bCs/>
          <w:color w:val="auto"/>
          <w:sz w:val="24"/>
          <w:szCs w:val="24"/>
          <w:lang w:val="en-US" w:eastAsia="zh-CN" w:bidi="ar-SA"/>
        </w:rPr>
        <w:t>Proposal 5: CU provides the allowed cells for OD-SIB1 to the DU, then the DU finally determines the OD-SIB1 (de)activation state of the cell.</w:t>
      </w:r>
    </w:p>
    <w:p>
      <w:pPr>
        <w:pStyle w:val="2"/>
        <w:rPr>
          <w:rFonts w:hint="default" w:ascii="Calibri" w:hAnsi="Calibri" w:cs="Calibri"/>
          <w:b/>
          <w:bCs/>
          <w:color w:val="auto"/>
          <w:sz w:val="24"/>
          <w:szCs w:val="24"/>
          <w:lang w:val="en-US" w:eastAsia="zh-CN" w:bidi="ar-SA"/>
        </w:rPr>
      </w:pPr>
    </w:p>
    <w:p>
      <w:pPr>
        <w:pStyle w:val="2"/>
        <w:rPr>
          <w:rFonts w:hint="eastAsia" w:ascii="Calibri" w:hAnsi="Calibri" w:cs="Calibri"/>
          <w:b/>
          <w:bCs/>
          <w:color w:val="auto"/>
          <w:sz w:val="24"/>
          <w:szCs w:val="24"/>
          <w:lang w:val="en-US" w:eastAsia="zh-CN" w:bidi="ar-SA"/>
        </w:rPr>
      </w:pPr>
      <w:r>
        <w:rPr>
          <w:rFonts w:hint="eastAsia" w:ascii="Calibri" w:hAnsi="Calibri" w:cs="Calibri"/>
          <w:b/>
          <w:bCs/>
          <w:color w:val="auto"/>
          <w:sz w:val="24"/>
          <w:szCs w:val="24"/>
          <w:lang w:val="en-US" w:eastAsia="zh-CN" w:bidi="ar-SA"/>
        </w:rPr>
        <w:t>Issue 3: whether to support the dynamic OD-SIB1 activation/deactivation?</w:t>
      </w:r>
    </w:p>
    <w:p>
      <w:pPr>
        <w:pStyle w:val="2"/>
        <w:rPr>
          <w:rFonts w:hint="default" w:ascii="Calibri" w:hAnsi="Calibri" w:cs="Calibri"/>
          <w:color w:val="auto"/>
          <w:sz w:val="24"/>
          <w:szCs w:val="24"/>
          <w:lang w:val="en-US" w:eastAsia="zh-CN" w:bidi="ar-SA"/>
        </w:rPr>
      </w:pPr>
      <w:r>
        <w:rPr>
          <w:rFonts w:hint="default" w:ascii="Calibri" w:hAnsi="Calibri" w:cs="Calibri"/>
          <w:color w:val="auto"/>
          <w:sz w:val="24"/>
          <w:szCs w:val="24"/>
          <w:lang w:val="en-US" w:eastAsia="zh-CN" w:bidi="ar-SA"/>
        </w:rPr>
        <w:t>In the discussion of the last meeting, upon the reception of the UL WUS configuration</w:t>
      </w:r>
      <w:r>
        <w:rPr>
          <w:rFonts w:hint="eastAsia" w:ascii="Calibri" w:hAnsi="Calibri" w:cs="Calibri"/>
          <w:color w:val="auto"/>
          <w:sz w:val="24"/>
          <w:szCs w:val="24"/>
          <w:lang w:val="en-US" w:eastAsia="zh-CN" w:bidi="ar-SA"/>
        </w:rPr>
        <w:t>, it is</w:t>
      </w:r>
      <w:r>
        <w:rPr>
          <w:rFonts w:hint="default" w:ascii="Calibri" w:hAnsi="Calibri" w:cs="Calibri"/>
          <w:color w:val="auto"/>
          <w:sz w:val="24"/>
          <w:szCs w:val="24"/>
          <w:lang w:val="en-US" w:eastAsia="zh-CN" w:bidi="ar-SA"/>
        </w:rPr>
        <w:t xml:space="preserve"> FFS if Cell A broadcasts it right away or not. We believe this depends on whether a dynamic OD-SIB1 activation/deactivation strategy or a static strategy is supported. </w:t>
      </w:r>
    </w:p>
    <w:p>
      <w:pPr>
        <w:pStyle w:val="2"/>
        <w:rPr>
          <w:rFonts w:hint="default" w:ascii="Calibri" w:hAnsi="Calibri" w:cs="Calibri"/>
          <w:color w:val="auto"/>
          <w:sz w:val="24"/>
          <w:szCs w:val="24"/>
          <w:lang w:val="en-US" w:eastAsia="zh-CN" w:bidi="ar-SA"/>
        </w:rPr>
      </w:pPr>
      <w:r>
        <w:rPr>
          <w:rFonts w:hint="default" w:ascii="Calibri" w:hAnsi="Calibri" w:cs="Calibri"/>
          <w:color w:val="auto"/>
          <w:sz w:val="24"/>
          <w:szCs w:val="24"/>
          <w:lang w:val="en-US" w:eastAsia="zh-CN" w:bidi="ar-SA"/>
        </w:rPr>
        <w:t xml:space="preserve">The static strategy assumes that the OD-SIB1 state of the NES remains relatively unchanged over the long term, meaning that sending/updating (or releasing) the UL WUS configuration </w:t>
      </w:r>
      <w:r>
        <w:rPr>
          <w:rFonts w:hint="eastAsia" w:ascii="Calibri" w:hAnsi="Calibri" w:cs="Calibri"/>
          <w:color w:val="auto"/>
          <w:sz w:val="24"/>
          <w:szCs w:val="24"/>
          <w:lang w:val="en-US" w:eastAsia="zh-CN" w:bidi="ar-SA"/>
        </w:rPr>
        <w:t xml:space="preserve">from </w:t>
      </w:r>
      <w:r>
        <w:rPr>
          <w:rFonts w:hint="default" w:ascii="Calibri" w:hAnsi="Calibri" w:cs="Calibri"/>
          <w:color w:val="auto"/>
          <w:sz w:val="24"/>
          <w:szCs w:val="24"/>
          <w:lang w:val="en-US" w:eastAsia="zh-CN" w:bidi="ar-SA"/>
        </w:rPr>
        <w:t xml:space="preserve">the NES cell implicitly indicates the OD-SIB1 activation/deactivation state. </w:t>
      </w:r>
    </w:p>
    <w:p>
      <w:pPr>
        <w:pStyle w:val="2"/>
        <w:rPr>
          <w:rFonts w:hint="eastAsia" w:ascii="Calibri" w:hAnsi="Calibri" w:cs="Calibri"/>
          <w:color w:val="auto"/>
          <w:sz w:val="24"/>
          <w:szCs w:val="24"/>
          <w:lang w:val="en-US" w:eastAsia="zh-CN" w:bidi="ar-SA"/>
        </w:rPr>
      </w:pPr>
      <w:r>
        <w:rPr>
          <w:rFonts w:hint="default" w:ascii="Calibri" w:hAnsi="Calibri" w:cs="Calibri"/>
          <w:color w:val="auto"/>
          <w:sz w:val="24"/>
          <w:szCs w:val="24"/>
          <w:lang w:val="en-US" w:eastAsia="zh-CN" w:bidi="ar-SA"/>
        </w:rPr>
        <w:t xml:space="preserve">In contrast, a dynamic strategy implies that even if Cell A receives the UL WUS configuration, it does not need to always broadcast it. The NES </w:t>
      </w:r>
      <w:r>
        <w:rPr>
          <w:rFonts w:hint="eastAsia" w:ascii="Calibri" w:hAnsi="Calibri" w:cs="Calibri"/>
          <w:color w:val="auto"/>
          <w:sz w:val="24"/>
          <w:szCs w:val="24"/>
          <w:lang w:val="en-US" w:eastAsia="zh-CN" w:bidi="ar-SA"/>
        </w:rPr>
        <w:t>cell</w:t>
      </w:r>
      <w:r>
        <w:rPr>
          <w:rFonts w:hint="default" w:ascii="Calibri" w:hAnsi="Calibri" w:cs="Calibri"/>
          <w:color w:val="auto"/>
          <w:sz w:val="24"/>
          <w:szCs w:val="24"/>
          <w:lang w:val="en-US" w:eastAsia="zh-CN" w:bidi="ar-SA"/>
        </w:rPr>
        <w:t xml:space="preserve"> will dynamically change </w:t>
      </w:r>
      <w:r>
        <w:rPr>
          <w:rFonts w:hint="eastAsia" w:ascii="Calibri" w:hAnsi="Calibri" w:cs="Calibri"/>
          <w:color w:val="auto"/>
          <w:sz w:val="24"/>
          <w:szCs w:val="24"/>
          <w:lang w:val="en-US" w:eastAsia="zh-CN" w:bidi="ar-SA"/>
        </w:rPr>
        <w:t xml:space="preserve">its </w:t>
      </w:r>
      <w:r>
        <w:rPr>
          <w:rFonts w:hint="default" w:ascii="Calibri" w:hAnsi="Calibri" w:cs="Calibri"/>
          <w:color w:val="auto"/>
          <w:sz w:val="24"/>
          <w:szCs w:val="24"/>
          <w:lang w:val="en-US" w:eastAsia="zh-CN" w:bidi="ar-SA"/>
        </w:rPr>
        <w:t>OD-SIB1 activation/deactivation state and explicitly indicate to Cell A whether to broadcast or stop broadcasting the UL WUS configuration</w:t>
      </w:r>
      <w:r>
        <w:rPr>
          <w:rFonts w:hint="eastAsia" w:ascii="Calibri" w:hAnsi="Calibri" w:cs="Calibri"/>
          <w:color w:val="auto"/>
          <w:sz w:val="24"/>
          <w:szCs w:val="24"/>
          <w:lang w:val="en-US" w:eastAsia="zh-CN" w:bidi="ar-SA"/>
        </w:rPr>
        <w:t xml:space="preserve">. From our perspective, we prefer to support dynamic OD-SIB1 activation/deactivation indication </w:t>
      </w:r>
      <w:r>
        <w:rPr>
          <w:rFonts w:hint="default" w:ascii="Calibri" w:hAnsi="Calibri" w:cs="Calibri"/>
          <w:color w:val="auto"/>
          <w:sz w:val="24"/>
          <w:szCs w:val="24"/>
          <w:lang w:val="en-US" w:eastAsia="zh-CN" w:bidi="ar-SA"/>
        </w:rPr>
        <w:t xml:space="preserve">through </w:t>
      </w:r>
      <w:r>
        <w:rPr>
          <w:rFonts w:hint="eastAsia" w:ascii="Calibri" w:hAnsi="Calibri" w:cs="Calibri"/>
          <w:color w:val="auto"/>
          <w:sz w:val="24"/>
          <w:szCs w:val="24"/>
          <w:lang w:val="en-US" w:eastAsia="zh-CN" w:bidi="ar-SA"/>
        </w:rPr>
        <w:t xml:space="preserve">the new procedure </w:t>
      </w:r>
      <w:r>
        <w:rPr>
          <w:rFonts w:hint="default" w:ascii="Calibri" w:hAnsi="Calibri" w:cs="Calibri"/>
          <w:color w:val="auto"/>
          <w:sz w:val="24"/>
          <w:szCs w:val="24"/>
          <w:lang w:val="en-US" w:eastAsia="zh-CN" w:bidi="ar-SA"/>
        </w:rPr>
        <w:t xml:space="preserve">like </w:t>
      </w:r>
      <w:r>
        <w:rPr>
          <w:rFonts w:hint="eastAsia" w:ascii="Calibri" w:hAnsi="Calibri" w:cs="Calibri"/>
          <w:color w:val="auto"/>
          <w:sz w:val="24"/>
          <w:szCs w:val="24"/>
          <w:lang w:val="en-US" w:eastAsia="zh-CN" w:bidi="ar-SA"/>
        </w:rPr>
        <w:t xml:space="preserve">UL WUS </w:t>
      </w:r>
      <w:r>
        <w:rPr>
          <w:rFonts w:hint="default" w:ascii="Calibri" w:hAnsi="Calibri" w:cs="Calibri"/>
          <w:color w:val="auto"/>
          <w:sz w:val="24"/>
          <w:szCs w:val="24"/>
          <w:lang w:val="en-US" w:eastAsia="zh-CN" w:bidi="ar-SA"/>
        </w:rPr>
        <w:t>provision request</w:t>
      </w:r>
      <w:r>
        <w:rPr>
          <w:rFonts w:hint="eastAsia" w:ascii="Calibri" w:hAnsi="Calibri" w:cs="Calibri"/>
          <w:color w:val="auto"/>
          <w:sz w:val="24"/>
          <w:szCs w:val="24"/>
          <w:lang w:val="en-US" w:eastAsia="zh-CN" w:bidi="ar-SA"/>
        </w:rPr>
        <w:t xml:space="preserve">/cancel. </w:t>
      </w:r>
    </w:p>
    <w:p>
      <w:pPr>
        <w:pStyle w:val="2"/>
        <w:rPr>
          <w:rFonts w:hint="default" w:ascii="Calibri" w:hAnsi="Calibri" w:cs="Calibri"/>
          <w:color w:val="auto"/>
          <w:sz w:val="24"/>
          <w:szCs w:val="24"/>
          <w:lang w:val="en-US" w:eastAsia="zh-CN" w:bidi="ar-SA"/>
        </w:rPr>
      </w:pPr>
      <w:r>
        <w:rPr>
          <w:rFonts w:hint="eastAsia" w:ascii="Calibri" w:hAnsi="Calibri" w:cs="Calibri"/>
          <w:b/>
          <w:bCs/>
          <w:color w:val="auto"/>
          <w:sz w:val="24"/>
          <w:szCs w:val="24"/>
          <w:lang w:val="en-US" w:eastAsia="zh-CN" w:bidi="ar-SA"/>
        </w:rPr>
        <w:t>Proposal 6: Introduce a new UL WUS provision request/cancel procedure to support dynamic OD-SIB1 activation/deactivation of NES cell.</w:t>
      </w:r>
    </w:p>
    <w:p>
      <w:pPr>
        <w:pStyle w:val="2"/>
        <w:rPr>
          <w:rFonts w:hint="default" w:ascii="Calibri" w:hAnsi="Calibri" w:cs="Calibri"/>
          <w:color w:val="auto"/>
          <w:sz w:val="24"/>
          <w:szCs w:val="24"/>
          <w:lang w:val="en-US" w:eastAsia="zh-CN" w:bidi="ar-SA"/>
        </w:rPr>
      </w:pPr>
    </w:p>
    <w:p>
      <w:pPr>
        <w:pStyle w:val="3"/>
        <w:rPr>
          <w:rFonts w:hint="default" w:eastAsia="宋体"/>
          <w:lang w:val="en-US" w:eastAsia="zh-CN"/>
        </w:rPr>
      </w:pPr>
      <w:r>
        <w:rPr>
          <w:rFonts w:hint="eastAsia" w:eastAsia="宋体"/>
          <w:lang w:val="en-US" w:eastAsia="zh-CN"/>
        </w:rPr>
        <w:t>3 Conclusion</w:t>
      </w:r>
    </w:p>
    <w:p>
      <w:pPr>
        <w:pStyle w:val="2"/>
        <w:rPr>
          <w:rFonts w:hint="default" w:ascii="Calibri" w:hAnsi="Calibri" w:cs="Calibri"/>
          <w:color w:val="auto"/>
          <w:sz w:val="24"/>
          <w:szCs w:val="24"/>
          <w:lang w:val="en-US" w:eastAsia="zh-CN" w:bidi="ar-SA"/>
        </w:rPr>
      </w:pPr>
      <w:r>
        <w:rPr>
          <w:rFonts w:hint="eastAsia" w:ascii="Calibri" w:hAnsi="Calibri" w:cs="Calibri"/>
          <w:color w:val="auto"/>
          <w:sz w:val="24"/>
          <w:szCs w:val="24"/>
          <w:lang w:val="en-US" w:eastAsia="zh-CN" w:bidi="ar-SA"/>
        </w:rPr>
        <w:t xml:space="preserve">Based on the above discussion, we provide the following observation and proposals. </w:t>
      </w:r>
    </w:p>
    <w:p>
      <w:pPr>
        <w:pStyle w:val="2"/>
        <w:rPr>
          <w:rFonts w:hint="eastAsia" w:ascii="Calibri" w:hAnsi="Calibri" w:cs="Calibri"/>
          <w:b/>
          <w:bCs/>
          <w:color w:val="auto"/>
          <w:sz w:val="24"/>
          <w:szCs w:val="24"/>
          <w:lang w:val="en-US" w:eastAsia="zh-CN" w:bidi="ar-SA"/>
        </w:rPr>
      </w:pPr>
      <w:r>
        <w:rPr>
          <w:rFonts w:hint="eastAsia" w:ascii="Calibri" w:hAnsi="Calibri" w:cs="Calibri"/>
          <w:b/>
          <w:bCs/>
          <w:color w:val="auto"/>
          <w:sz w:val="24"/>
          <w:szCs w:val="24"/>
          <w:lang w:val="en-US" w:eastAsia="zh-CN" w:bidi="ar-SA"/>
        </w:rPr>
        <w:t>Observation: Only Case 2 needs to be supported in Rel-19.</w:t>
      </w:r>
    </w:p>
    <w:p>
      <w:pPr>
        <w:pStyle w:val="2"/>
        <w:rPr>
          <w:rFonts w:hint="eastAsia" w:ascii="Calibri" w:hAnsi="Calibri" w:eastAsia="Times New Roman" w:cs="Calibri"/>
          <w:b/>
          <w:bCs/>
          <w:color w:val="auto"/>
          <w:sz w:val="24"/>
          <w:szCs w:val="24"/>
          <w:lang w:val="en-US" w:eastAsia="zh-CN" w:bidi="ar-SA"/>
        </w:rPr>
      </w:pPr>
      <w:r>
        <w:rPr>
          <w:rFonts w:hint="eastAsia" w:ascii="Calibri" w:hAnsi="Calibri" w:eastAsia="Times New Roman" w:cs="Calibri"/>
          <w:b/>
          <w:bCs/>
          <w:color w:val="auto"/>
          <w:sz w:val="24"/>
          <w:szCs w:val="24"/>
          <w:lang w:val="en-US" w:eastAsia="zh-CN" w:bidi="ar-SA"/>
        </w:rPr>
        <w:t xml:space="preserve">Proposal </w:t>
      </w:r>
      <w:r>
        <w:rPr>
          <w:rFonts w:hint="eastAsia" w:ascii="Calibri" w:hAnsi="Calibri" w:cs="Calibri"/>
          <w:b/>
          <w:bCs/>
          <w:color w:val="auto"/>
          <w:sz w:val="24"/>
          <w:szCs w:val="24"/>
          <w:lang w:val="en-US" w:eastAsia="zh-CN" w:bidi="ar-SA"/>
        </w:rPr>
        <w:t>1</w:t>
      </w:r>
      <w:r>
        <w:rPr>
          <w:rFonts w:hint="eastAsia" w:ascii="Calibri" w:hAnsi="Calibri" w:eastAsia="Times New Roman" w:cs="Calibri"/>
          <w:b/>
          <w:bCs/>
          <w:color w:val="auto"/>
          <w:sz w:val="24"/>
          <w:szCs w:val="24"/>
          <w:lang w:val="en-US" w:eastAsia="zh-CN" w:bidi="ar-SA"/>
        </w:rPr>
        <w:t xml:space="preserve">: Reuse the NG-RAN node configuration update procedure to </w:t>
      </w:r>
      <w:r>
        <w:rPr>
          <w:rFonts w:hint="eastAsia" w:ascii="Calibri" w:hAnsi="Calibri" w:cs="Calibri"/>
          <w:b/>
          <w:bCs/>
          <w:color w:val="auto"/>
          <w:sz w:val="24"/>
          <w:szCs w:val="24"/>
          <w:lang w:val="en-US" w:eastAsia="zh-CN" w:bidi="ar-SA"/>
        </w:rPr>
        <w:t xml:space="preserve">send </w:t>
      </w:r>
      <w:r>
        <w:rPr>
          <w:rFonts w:hint="eastAsia" w:ascii="Calibri" w:hAnsi="Calibri" w:eastAsia="Times New Roman" w:cs="Calibri"/>
          <w:b/>
          <w:bCs/>
          <w:color w:val="auto"/>
          <w:sz w:val="24"/>
          <w:szCs w:val="24"/>
          <w:lang w:val="en-US" w:eastAsia="zh-CN" w:bidi="ar-SA"/>
        </w:rPr>
        <w:t xml:space="preserve">UL WUS configuration from the NES cell to Cell A over Xn. </w:t>
      </w:r>
    </w:p>
    <w:p>
      <w:pPr>
        <w:pStyle w:val="2"/>
        <w:rPr>
          <w:rFonts w:hint="eastAsia" w:ascii="Calibri" w:hAnsi="Calibri" w:cs="Calibri"/>
          <w:b/>
          <w:bCs/>
          <w:color w:val="auto"/>
          <w:sz w:val="24"/>
          <w:szCs w:val="24"/>
          <w:lang w:val="en-US" w:eastAsia="zh-CN" w:bidi="ar-SA"/>
        </w:rPr>
      </w:pPr>
      <w:r>
        <w:rPr>
          <w:rFonts w:hint="eastAsia" w:ascii="Calibri" w:hAnsi="Calibri" w:cs="Calibri"/>
          <w:b/>
          <w:bCs/>
          <w:color w:val="auto"/>
          <w:sz w:val="24"/>
          <w:szCs w:val="24"/>
          <w:lang w:val="en-US" w:eastAsia="zh-CN" w:bidi="ar-SA"/>
        </w:rPr>
        <w:t xml:space="preserve">Proposal 2: Reuse DU configuration update procedure to send </w:t>
      </w:r>
      <w:r>
        <w:rPr>
          <w:rFonts w:hint="eastAsia" w:ascii="Calibri" w:hAnsi="Calibri" w:eastAsia="Times New Roman" w:cs="Calibri"/>
          <w:b/>
          <w:bCs/>
          <w:color w:val="auto"/>
          <w:sz w:val="24"/>
          <w:szCs w:val="24"/>
          <w:lang w:val="en-US" w:eastAsia="zh-CN" w:bidi="ar-SA"/>
        </w:rPr>
        <w:t>UL WUS configuration</w:t>
      </w:r>
      <w:r>
        <w:rPr>
          <w:rFonts w:hint="eastAsia" w:ascii="Calibri" w:hAnsi="Calibri" w:cs="Calibri"/>
          <w:b/>
          <w:bCs/>
          <w:color w:val="auto"/>
          <w:sz w:val="24"/>
          <w:szCs w:val="24"/>
          <w:lang w:val="en-US" w:eastAsia="zh-CN" w:bidi="ar-SA"/>
        </w:rPr>
        <w:t xml:space="preserve"> from NES DU to CU. </w:t>
      </w:r>
    </w:p>
    <w:p>
      <w:pPr>
        <w:pStyle w:val="2"/>
        <w:rPr>
          <w:rFonts w:hint="eastAsia" w:ascii="Calibri" w:hAnsi="Calibri" w:cs="Calibri"/>
          <w:b/>
          <w:bCs/>
          <w:color w:val="auto"/>
          <w:sz w:val="24"/>
          <w:szCs w:val="24"/>
          <w:lang w:val="en-US" w:eastAsia="zh-CN" w:bidi="ar-SA"/>
        </w:rPr>
      </w:pPr>
      <w:r>
        <w:rPr>
          <w:rFonts w:hint="eastAsia" w:ascii="Calibri" w:hAnsi="Calibri" w:cs="Calibri"/>
          <w:b/>
          <w:bCs/>
          <w:color w:val="auto"/>
          <w:sz w:val="24"/>
          <w:szCs w:val="24"/>
          <w:lang w:val="en-US" w:eastAsia="zh-CN" w:bidi="ar-SA"/>
        </w:rPr>
        <w:t xml:space="preserve">Proposal 3: Reuse CU configuration update procedure to send the UL WUS configuration from CU to DU for broadcasting. </w:t>
      </w:r>
    </w:p>
    <w:p>
      <w:pPr>
        <w:pStyle w:val="2"/>
        <w:rPr>
          <w:rFonts w:hint="default" w:ascii="Calibri" w:hAnsi="Calibri" w:cs="Calibri"/>
          <w:b/>
          <w:bCs/>
          <w:color w:val="auto"/>
          <w:sz w:val="24"/>
          <w:szCs w:val="24"/>
          <w:lang w:val="en-US" w:eastAsia="zh-CN" w:bidi="ar-SA"/>
        </w:rPr>
      </w:pPr>
      <w:r>
        <w:rPr>
          <w:rFonts w:hint="eastAsia" w:ascii="Calibri" w:hAnsi="Calibri" w:cs="Calibri"/>
          <w:b/>
          <w:bCs/>
          <w:color w:val="auto"/>
          <w:sz w:val="24"/>
          <w:szCs w:val="24"/>
          <w:lang w:val="en-US" w:eastAsia="zh-CN" w:bidi="ar-SA"/>
        </w:rPr>
        <w:t>Proposal 4: Exchange the UL WUS broadcasting capability between neighbour cells.</w:t>
      </w:r>
    </w:p>
    <w:p>
      <w:pPr>
        <w:pStyle w:val="2"/>
        <w:rPr>
          <w:rFonts w:hint="eastAsia" w:ascii="Calibri" w:hAnsi="Calibri" w:cs="Calibri"/>
          <w:b/>
          <w:bCs/>
          <w:color w:val="auto"/>
          <w:sz w:val="24"/>
          <w:szCs w:val="24"/>
          <w:lang w:val="en-US" w:eastAsia="zh-CN" w:bidi="ar-SA"/>
        </w:rPr>
      </w:pPr>
      <w:r>
        <w:rPr>
          <w:rFonts w:hint="eastAsia" w:ascii="Calibri" w:hAnsi="Calibri" w:cs="Calibri"/>
          <w:b/>
          <w:bCs/>
          <w:color w:val="auto"/>
          <w:sz w:val="24"/>
          <w:szCs w:val="24"/>
          <w:lang w:val="en-US" w:eastAsia="zh-CN" w:bidi="ar-SA"/>
        </w:rPr>
        <w:t>Proposal 5: CU provides the allowed cells for OD-SIB1 to the DU, then the DU finally determines the OD-SIB1 (de)activation state of the cell.</w:t>
      </w:r>
    </w:p>
    <w:p>
      <w:pPr>
        <w:pStyle w:val="2"/>
        <w:rPr>
          <w:rFonts w:hint="eastAsia"/>
          <w:b/>
          <w:bCs/>
          <w:sz w:val="20"/>
          <w:lang w:val="en-US" w:eastAsia="zh-CN"/>
        </w:rPr>
      </w:pPr>
      <w:r>
        <w:rPr>
          <w:rFonts w:hint="eastAsia" w:ascii="Calibri" w:hAnsi="Calibri" w:cs="Calibri"/>
          <w:b/>
          <w:bCs/>
          <w:color w:val="auto"/>
          <w:sz w:val="24"/>
          <w:szCs w:val="24"/>
          <w:lang w:val="en-US" w:eastAsia="zh-CN" w:bidi="ar-SA"/>
        </w:rPr>
        <w:t>Proposal 6: Introduce a new UL WUS provision request/cancel procedure to support dynamic OD-SIB1 activation/deactivation of NES cell.</w:t>
      </w:r>
    </w:p>
    <w:sectPr>
      <w:headerReference r:id="rId4" w:type="default"/>
      <w:footnotePr>
        <w:numRestart w:val="eachSect"/>
      </w:footnotePr>
      <w:pgSz w:w="11907" w:h="16840"/>
      <w:pgMar w:top="1134" w:right="1134" w:bottom="1418" w:left="1134"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0000012" w:usb3="00000000" w:csb0="4002009F" w:csb1="DFD70000"/>
  </w:font>
  <w:font w:name="MS LineDraw">
    <w:altName w:val="Segoe Print"/>
    <w:panose1 w:val="00000000000000000000"/>
    <w:charset w:val="02"/>
    <w:family w:val="modern"/>
    <w:pitch w:val="default"/>
    <w:sig w:usb0="00000000" w:usb1="00000000" w:usb2="00000000" w:usb3="00000000" w:csb0="00000000" w:csb1="00000000"/>
  </w:font>
  <w:font w:name="Calibri">
    <w:panose1 w:val="020F0502020204030204"/>
    <w:charset w:val="00"/>
    <w:family w:val="swiss"/>
    <w:pitch w:val="default"/>
    <w:sig w:usb0="E4002EFF" w:usb1="C000247B" w:usb2="00000009" w:usb3="00000000" w:csb0="200001FF" w:csb1="00000000"/>
  </w:font>
  <w:font w:name="Times">
    <w:altName w:val="Times New Roman"/>
    <w:panose1 w:val="02020603050405020304"/>
    <w:charset w:val="00"/>
    <w:family w:val="roman"/>
    <w:pitch w:val="default"/>
    <w:sig w:usb0="00000000" w:usb1="00000000" w:usb2="00000009" w:usb3="00000000" w:csb0="000001FF" w:csb1="00000000"/>
  </w:font>
  <w:font w:name="PMingLiU">
    <w:altName w:val="PMingLiU-ExtB"/>
    <w:panose1 w:val="02020500000000000000"/>
    <w:charset w:val="88"/>
    <w:family w:val="auto"/>
    <w:pitch w:val="default"/>
    <w:sig w:usb0="00000000" w:usb1="00000000" w:usb2="00000016" w:usb3="00000000" w:csb0="00100001"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513688C"/>
    <w:multiLevelType w:val="multilevel"/>
    <w:tmpl w:val="3513688C"/>
    <w:lvl w:ilvl="0" w:tentative="0">
      <w:start w:val="10"/>
      <w:numFmt w:val="bullet"/>
      <w:lvlText w:val="-"/>
      <w:lvlJc w:val="left"/>
      <w:pPr>
        <w:ind w:left="360" w:hanging="360"/>
      </w:pPr>
      <w:rPr>
        <w:rFonts w:hint="default" w:ascii="Calibri" w:hAnsi="Calibri" w:eastAsia="宋体" w:cs="Calibri"/>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
    <w:nsid w:val="77E30194"/>
    <w:multiLevelType w:val="multilevel"/>
    <w:tmpl w:val="77E30194"/>
    <w:lvl w:ilvl="0" w:tentative="0">
      <w:start w:val="1"/>
      <w:numFmt w:val="decimal"/>
      <w:lvlText w:val="%1."/>
      <w:lvlJc w:val="left"/>
      <w:pPr>
        <w:ind w:left="420" w:hanging="420"/>
      </w:pPr>
      <w:rPr>
        <w:rFonts w:hint="default"/>
      </w:rPr>
    </w:lvl>
    <w:lvl w:ilvl="1" w:tentative="0">
      <w:start w:val="1"/>
      <w:numFmt w:val="bullet"/>
      <w:lvlText w:val="•"/>
      <w:lvlJc w:val="left"/>
      <w:pPr>
        <w:ind w:left="840" w:hanging="420"/>
      </w:pPr>
      <w:rPr>
        <w:rFonts w:hint="default" w:ascii="Arial" w:hAnsi="Arial"/>
      </w:rPr>
    </w:lvl>
    <w:lvl w:ilvl="2" w:tentative="0">
      <w:start w:val="5"/>
      <w:numFmt w:val="bullet"/>
      <w:lvlText w:val="-"/>
      <w:lvlJc w:val="left"/>
      <w:pPr>
        <w:ind w:left="1260" w:hanging="420"/>
      </w:pPr>
      <w:rPr>
        <w:rFonts w:hint="default" w:ascii="Times New Roman" w:hAnsi="Times New Roman" w:eastAsia="宋体" w:cs="Times New Roman"/>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6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balanceSingleByteDoubleByteWidth/>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2084"/>
    <w:rsid w:val="00000DF0"/>
    <w:rsid w:val="00001E8F"/>
    <w:rsid w:val="000117A0"/>
    <w:rsid w:val="00014226"/>
    <w:rsid w:val="00020D4D"/>
    <w:rsid w:val="00022E4A"/>
    <w:rsid w:val="00024C18"/>
    <w:rsid w:val="000324D8"/>
    <w:rsid w:val="000472E8"/>
    <w:rsid w:val="00051FFB"/>
    <w:rsid w:val="0005735D"/>
    <w:rsid w:val="00061D0F"/>
    <w:rsid w:val="00067DCD"/>
    <w:rsid w:val="00082DD6"/>
    <w:rsid w:val="00094F0A"/>
    <w:rsid w:val="000A5AF6"/>
    <w:rsid w:val="000A6394"/>
    <w:rsid w:val="000C038A"/>
    <w:rsid w:val="000C6598"/>
    <w:rsid w:val="000C6F28"/>
    <w:rsid w:val="000D6382"/>
    <w:rsid w:val="000D6B3C"/>
    <w:rsid w:val="000F23FA"/>
    <w:rsid w:val="0010368C"/>
    <w:rsid w:val="00112C4C"/>
    <w:rsid w:val="001410E0"/>
    <w:rsid w:val="00145D43"/>
    <w:rsid w:val="001562B4"/>
    <w:rsid w:val="0016286B"/>
    <w:rsid w:val="001670C1"/>
    <w:rsid w:val="001763A1"/>
    <w:rsid w:val="00191183"/>
    <w:rsid w:val="00192C46"/>
    <w:rsid w:val="001A7B60"/>
    <w:rsid w:val="001B6CDC"/>
    <w:rsid w:val="001B7A65"/>
    <w:rsid w:val="001D2CB8"/>
    <w:rsid w:val="001E41F3"/>
    <w:rsid w:val="001E48D4"/>
    <w:rsid w:val="001F0F24"/>
    <w:rsid w:val="002218D6"/>
    <w:rsid w:val="00251860"/>
    <w:rsid w:val="0026004D"/>
    <w:rsid w:val="00262C39"/>
    <w:rsid w:val="002636A7"/>
    <w:rsid w:val="00272907"/>
    <w:rsid w:val="00274611"/>
    <w:rsid w:val="0027588B"/>
    <w:rsid w:val="00275D12"/>
    <w:rsid w:val="002769EB"/>
    <w:rsid w:val="002819F9"/>
    <w:rsid w:val="002860C4"/>
    <w:rsid w:val="002A37C8"/>
    <w:rsid w:val="002A47EF"/>
    <w:rsid w:val="002B23F9"/>
    <w:rsid w:val="002B24C6"/>
    <w:rsid w:val="002B5741"/>
    <w:rsid w:val="002B5B7A"/>
    <w:rsid w:val="002B6B95"/>
    <w:rsid w:val="002C238A"/>
    <w:rsid w:val="002E0B79"/>
    <w:rsid w:val="002E2192"/>
    <w:rsid w:val="002E595A"/>
    <w:rsid w:val="002F42E1"/>
    <w:rsid w:val="002F67DE"/>
    <w:rsid w:val="00305409"/>
    <w:rsid w:val="00311FDB"/>
    <w:rsid w:val="00332A03"/>
    <w:rsid w:val="00337685"/>
    <w:rsid w:val="0035319E"/>
    <w:rsid w:val="00353346"/>
    <w:rsid w:val="003564EB"/>
    <w:rsid w:val="00366AA3"/>
    <w:rsid w:val="00376EE0"/>
    <w:rsid w:val="00392B19"/>
    <w:rsid w:val="00393453"/>
    <w:rsid w:val="00396631"/>
    <w:rsid w:val="00397969"/>
    <w:rsid w:val="003A4E1D"/>
    <w:rsid w:val="003A5266"/>
    <w:rsid w:val="003B597F"/>
    <w:rsid w:val="003B7609"/>
    <w:rsid w:val="003C12C0"/>
    <w:rsid w:val="003D15E8"/>
    <w:rsid w:val="003E1A36"/>
    <w:rsid w:val="003E6820"/>
    <w:rsid w:val="003F3498"/>
    <w:rsid w:val="003F54CE"/>
    <w:rsid w:val="0040623E"/>
    <w:rsid w:val="00413507"/>
    <w:rsid w:val="004165D0"/>
    <w:rsid w:val="004242F1"/>
    <w:rsid w:val="004362C8"/>
    <w:rsid w:val="00447131"/>
    <w:rsid w:val="00467657"/>
    <w:rsid w:val="00477480"/>
    <w:rsid w:val="00477891"/>
    <w:rsid w:val="004823C6"/>
    <w:rsid w:val="004839DB"/>
    <w:rsid w:val="004865D4"/>
    <w:rsid w:val="00491C6D"/>
    <w:rsid w:val="004973F2"/>
    <w:rsid w:val="004A1950"/>
    <w:rsid w:val="004A20E3"/>
    <w:rsid w:val="004B75B7"/>
    <w:rsid w:val="004D1173"/>
    <w:rsid w:val="004F242B"/>
    <w:rsid w:val="004F7EB2"/>
    <w:rsid w:val="00501900"/>
    <w:rsid w:val="0051206F"/>
    <w:rsid w:val="005124D6"/>
    <w:rsid w:val="0051580D"/>
    <w:rsid w:val="00520062"/>
    <w:rsid w:val="00540E46"/>
    <w:rsid w:val="00552BE1"/>
    <w:rsid w:val="005615DC"/>
    <w:rsid w:val="00564BDC"/>
    <w:rsid w:val="00566A43"/>
    <w:rsid w:val="00585590"/>
    <w:rsid w:val="00592D74"/>
    <w:rsid w:val="00592FB9"/>
    <w:rsid w:val="005C4D70"/>
    <w:rsid w:val="005C53BF"/>
    <w:rsid w:val="005D6988"/>
    <w:rsid w:val="005E2C44"/>
    <w:rsid w:val="005E3D2A"/>
    <w:rsid w:val="005E4D8A"/>
    <w:rsid w:val="005E5E53"/>
    <w:rsid w:val="005F2108"/>
    <w:rsid w:val="005F436C"/>
    <w:rsid w:val="006044A1"/>
    <w:rsid w:val="0060567A"/>
    <w:rsid w:val="00605B69"/>
    <w:rsid w:val="00610A5A"/>
    <w:rsid w:val="00612084"/>
    <w:rsid w:val="00621188"/>
    <w:rsid w:val="00625052"/>
    <w:rsid w:val="006257ED"/>
    <w:rsid w:val="0062763C"/>
    <w:rsid w:val="006310E9"/>
    <w:rsid w:val="006370F5"/>
    <w:rsid w:val="00646C7D"/>
    <w:rsid w:val="0065143F"/>
    <w:rsid w:val="006542AE"/>
    <w:rsid w:val="00660177"/>
    <w:rsid w:val="006760A7"/>
    <w:rsid w:val="006804C7"/>
    <w:rsid w:val="006848B8"/>
    <w:rsid w:val="00695808"/>
    <w:rsid w:val="006A0C13"/>
    <w:rsid w:val="006A5614"/>
    <w:rsid w:val="006B46FB"/>
    <w:rsid w:val="006D56BC"/>
    <w:rsid w:val="006E21FB"/>
    <w:rsid w:val="006E74F4"/>
    <w:rsid w:val="0071052A"/>
    <w:rsid w:val="00711130"/>
    <w:rsid w:val="007342B2"/>
    <w:rsid w:val="00742578"/>
    <w:rsid w:val="00745919"/>
    <w:rsid w:val="00750BCB"/>
    <w:rsid w:val="00754EF6"/>
    <w:rsid w:val="00755F97"/>
    <w:rsid w:val="00765952"/>
    <w:rsid w:val="00773339"/>
    <w:rsid w:val="00775CD6"/>
    <w:rsid w:val="007767A3"/>
    <w:rsid w:val="007901D1"/>
    <w:rsid w:val="00792342"/>
    <w:rsid w:val="00795237"/>
    <w:rsid w:val="007A34F3"/>
    <w:rsid w:val="007A6F2E"/>
    <w:rsid w:val="007B512A"/>
    <w:rsid w:val="007B572B"/>
    <w:rsid w:val="007C2097"/>
    <w:rsid w:val="007C2145"/>
    <w:rsid w:val="007D6A07"/>
    <w:rsid w:val="007E4113"/>
    <w:rsid w:val="007E5FC8"/>
    <w:rsid w:val="007F3E53"/>
    <w:rsid w:val="00805D95"/>
    <w:rsid w:val="008227DB"/>
    <w:rsid w:val="00825658"/>
    <w:rsid w:val="008279FA"/>
    <w:rsid w:val="00845D17"/>
    <w:rsid w:val="00855D53"/>
    <w:rsid w:val="008579E4"/>
    <w:rsid w:val="008626E7"/>
    <w:rsid w:val="00864907"/>
    <w:rsid w:val="00870EE7"/>
    <w:rsid w:val="008B1F20"/>
    <w:rsid w:val="008B722C"/>
    <w:rsid w:val="008C4751"/>
    <w:rsid w:val="008F686C"/>
    <w:rsid w:val="009017EE"/>
    <w:rsid w:val="00913222"/>
    <w:rsid w:val="00916443"/>
    <w:rsid w:val="00917C9F"/>
    <w:rsid w:val="00923B2C"/>
    <w:rsid w:val="00933078"/>
    <w:rsid w:val="00936638"/>
    <w:rsid w:val="00940A8D"/>
    <w:rsid w:val="00955FBC"/>
    <w:rsid w:val="00961B9F"/>
    <w:rsid w:val="00972525"/>
    <w:rsid w:val="00973234"/>
    <w:rsid w:val="00974151"/>
    <w:rsid w:val="009777D9"/>
    <w:rsid w:val="00981915"/>
    <w:rsid w:val="009824D9"/>
    <w:rsid w:val="00991B88"/>
    <w:rsid w:val="00995252"/>
    <w:rsid w:val="00996397"/>
    <w:rsid w:val="009A1081"/>
    <w:rsid w:val="009A579D"/>
    <w:rsid w:val="009C40B8"/>
    <w:rsid w:val="009C41C1"/>
    <w:rsid w:val="009E0762"/>
    <w:rsid w:val="009E278A"/>
    <w:rsid w:val="009E3297"/>
    <w:rsid w:val="009E33E3"/>
    <w:rsid w:val="009F251D"/>
    <w:rsid w:val="009F734F"/>
    <w:rsid w:val="00A01D9B"/>
    <w:rsid w:val="00A04081"/>
    <w:rsid w:val="00A07158"/>
    <w:rsid w:val="00A20AB3"/>
    <w:rsid w:val="00A21256"/>
    <w:rsid w:val="00A246B6"/>
    <w:rsid w:val="00A3732B"/>
    <w:rsid w:val="00A47E70"/>
    <w:rsid w:val="00A51E8E"/>
    <w:rsid w:val="00A53AEF"/>
    <w:rsid w:val="00A7671C"/>
    <w:rsid w:val="00A821DB"/>
    <w:rsid w:val="00A87AD2"/>
    <w:rsid w:val="00AA20F4"/>
    <w:rsid w:val="00AA7BB0"/>
    <w:rsid w:val="00AB00C3"/>
    <w:rsid w:val="00AB1244"/>
    <w:rsid w:val="00AD1CD8"/>
    <w:rsid w:val="00AE5A38"/>
    <w:rsid w:val="00AE6E2C"/>
    <w:rsid w:val="00AF43A8"/>
    <w:rsid w:val="00B014EA"/>
    <w:rsid w:val="00B0502B"/>
    <w:rsid w:val="00B17B9D"/>
    <w:rsid w:val="00B24807"/>
    <w:rsid w:val="00B258BB"/>
    <w:rsid w:val="00B408AC"/>
    <w:rsid w:val="00B437CA"/>
    <w:rsid w:val="00B451A9"/>
    <w:rsid w:val="00B50379"/>
    <w:rsid w:val="00B560B5"/>
    <w:rsid w:val="00B67B97"/>
    <w:rsid w:val="00B70BDD"/>
    <w:rsid w:val="00B72006"/>
    <w:rsid w:val="00B73039"/>
    <w:rsid w:val="00B76C75"/>
    <w:rsid w:val="00B85233"/>
    <w:rsid w:val="00B86A1B"/>
    <w:rsid w:val="00B968C8"/>
    <w:rsid w:val="00BA3EC5"/>
    <w:rsid w:val="00BB436D"/>
    <w:rsid w:val="00BB5B23"/>
    <w:rsid w:val="00BB5DFC"/>
    <w:rsid w:val="00BD279D"/>
    <w:rsid w:val="00BD6BB8"/>
    <w:rsid w:val="00BE3B42"/>
    <w:rsid w:val="00BE655B"/>
    <w:rsid w:val="00C12DBC"/>
    <w:rsid w:val="00C31B69"/>
    <w:rsid w:val="00C35321"/>
    <w:rsid w:val="00C5481B"/>
    <w:rsid w:val="00C573F0"/>
    <w:rsid w:val="00C6603F"/>
    <w:rsid w:val="00C72837"/>
    <w:rsid w:val="00C74ED2"/>
    <w:rsid w:val="00C80FE3"/>
    <w:rsid w:val="00C81DFE"/>
    <w:rsid w:val="00C854B7"/>
    <w:rsid w:val="00C95985"/>
    <w:rsid w:val="00C95B80"/>
    <w:rsid w:val="00CA6304"/>
    <w:rsid w:val="00CB2029"/>
    <w:rsid w:val="00CB512D"/>
    <w:rsid w:val="00CC5026"/>
    <w:rsid w:val="00CC644F"/>
    <w:rsid w:val="00CD0184"/>
    <w:rsid w:val="00CD7A84"/>
    <w:rsid w:val="00CE5C0E"/>
    <w:rsid w:val="00D03F9A"/>
    <w:rsid w:val="00D104E0"/>
    <w:rsid w:val="00D157AF"/>
    <w:rsid w:val="00D202FA"/>
    <w:rsid w:val="00D35F6F"/>
    <w:rsid w:val="00D608C3"/>
    <w:rsid w:val="00D63018"/>
    <w:rsid w:val="00D95B9C"/>
    <w:rsid w:val="00D96016"/>
    <w:rsid w:val="00DA1799"/>
    <w:rsid w:val="00DA2206"/>
    <w:rsid w:val="00DA6ED3"/>
    <w:rsid w:val="00DB16EC"/>
    <w:rsid w:val="00DB5720"/>
    <w:rsid w:val="00DB66FE"/>
    <w:rsid w:val="00DD5724"/>
    <w:rsid w:val="00DE2140"/>
    <w:rsid w:val="00DE2A3F"/>
    <w:rsid w:val="00DE34CF"/>
    <w:rsid w:val="00DE6E1D"/>
    <w:rsid w:val="00E02866"/>
    <w:rsid w:val="00E12DC2"/>
    <w:rsid w:val="00E15BA1"/>
    <w:rsid w:val="00E207B7"/>
    <w:rsid w:val="00E27E18"/>
    <w:rsid w:val="00E64117"/>
    <w:rsid w:val="00E9743C"/>
    <w:rsid w:val="00EA32CF"/>
    <w:rsid w:val="00EB2397"/>
    <w:rsid w:val="00EB3F46"/>
    <w:rsid w:val="00EE0733"/>
    <w:rsid w:val="00EE7D7C"/>
    <w:rsid w:val="00EF2C6D"/>
    <w:rsid w:val="00EF376B"/>
    <w:rsid w:val="00EF3A19"/>
    <w:rsid w:val="00F03AED"/>
    <w:rsid w:val="00F03C76"/>
    <w:rsid w:val="00F10B0F"/>
    <w:rsid w:val="00F11694"/>
    <w:rsid w:val="00F11E34"/>
    <w:rsid w:val="00F16FAB"/>
    <w:rsid w:val="00F2517E"/>
    <w:rsid w:val="00F25D98"/>
    <w:rsid w:val="00F300FB"/>
    <w:rsid w:val="00F3190B"/>
    <w:rsid w:val="00F32A44"/>
    <w:rsid w:val="00F40335"/>
    <w:rsid w:val="00F46D33"/>
    <w:rsid w:val="00F47479"/>
    <w:rsid w:val="00F61596"/>
    <w:rsid w:val="00F75006"/>
    <w:rsid w:val="00F77D84"/>
    <w:rsid w:val="00F90079"/>
    <w:rsid w:val="00F9031B"/>
    <w:rsid w:val="00F918CE"/>
    <w:rsid w:val="00F92B61"/>
    <w:rsid w:val="00FA55A0"/>
    <w:rsid w:val="00FB6386"/>
    <w:rsid w:val="00FB7DE3"/>
    <w:rsid w:val="00FD1B22"/>
    <w:rsid w:val="00FE006E"/>
    <w:rsid w:val="00FE4A47"/>
    <w:rsid w:val="00FE57B3"/>
    <w:rsid w:val="00FF747D"/>
    <w:rsid w:val="01D36CBE"/>
    <w:rsid w:val="02B6410D"/>
    <w:rsid w:val="04A0403B"/>
    <w:rsid w:val="05C66F89"/>
    <w:rsid w:val="05E911C1"/>
    <w:rsid w:val="064E29DE"/>
    <w:rsid w:val="06AA4FFE"/>
    <w:rsid w:val="06BB7AFA"/>
    <w:rsid w:val="08631DD0"/>
    <w:rsid w:val="09012BD3"/>
    <w:rsid w:val="09056D59"/>
    <w:rsid w:val="0C0C436C"/>
    <w:rsid w:val="0C62058F"/>
    <w:rsid w:val="0C792B06"/>
    <w:rsid w:val="0D671F88"/>
    <w:rsid w:val="0F840C04"/>
    <w:rsid w:val="1122192A"/>
    <w:rsid w:val="11F21CA6"/>
    <w:rsid w:val="12435284"/>
    <w:rsid w:val="12FA6FB1"/>
    <w:rsid w:val="149A6DE2"/>
    <w:rsid w:val="14EC73E1"/>
    <w:rsid w:val="151F7D84"/>
    <w:rsid w:val="159E329B"/>
    <w:rsid w:val="15B6503D"/>
    <w:rsid w:val="15E64733"/>
    <w:rsid w:val="16CE0C48"/>
    <w:rsid w:val="17252504"/>
    <w:rsid w:val="178A426E"/>
    <w:rsid w:val="17C85590"/>
    <w:rsid w:val="17E07BBA"/>
    <w:rsid w:val="18000F15"/>
    <w:rsid w:val="18064F2C"/>
    <w:rsid w:val="194B78BD"/>
    <w:rsid w:val="1A9E1AC0"/>
    <w:rsid w:val="1BA71C74"/>
    <w:rsid w:val="1C0D6A33"/>
    <w:rsid w:val="1D4F79F7"/>
    <w:rsid w:val="1D85042A"/>
    <w:rsid w:val="1E36504A"/>
    <w:rsid w:val="1E8E20FF"/>
    <w:rsid w:val="1F6F0182"/>
    <w:rsid w:val="1FCB27B8"/>
    <w:rsid w:val="1FF76AFF"/>
    <w:rsid w:val="20022912"/>
    <w:rsid w:val="211406D4"/>
    <w:rsid w:val="213F011B"/>
    <w:rsid w:val="23593C8E"/>
    <w:rsid w:val="236C0399"/>
    <w:rsid w:val="23C010B4"/>
    <w:rsid w:val="24CC5925"/>
    <w:rsid w:val="28306899"/>
    <w:rsid w:val="29502FD4"/>
    <w:rsid w:val="29CE05AF"/>
    <w:rsid w:val="2ACD66F0"/>
    <w:rsid w:val="2AEB08D9"/>
    <w:rsid w:val="2B3F7872"/>
    <w:rsid w:val="2E332ED9"/>
    <w:rsid w:val="2FCB786A"/>
    <w:rsid w:val="30714127"/>
    <w:rsid w:val="3155057A"/>
    <w:rsid w:val="31B859A2"/>
    <w:rsid w:val="322C0915"/>
    <w:rsid w:val="32C86492"/>
    <w:rsid w:val="33032140"/>
    <w:rsid w:val="332A069E"/>
    <w:rsid w:val="343E1A7A"/>
    <w:rsid w:val="34637732"/>
    <w:rsid w:val="346E7E6B"/>
    <w:rsid w:val="34B05F52"/>
    <w:rsid w:val="34BE44C0"/>
    <w:rsid w:val="34E03C50"/>
    <w:rsid w:val="36ED6B1E"/>
    <w:rsid w:val="37657E32"/>
    <w:rsid w:val="37735EDE"/>
    <w:rsid w:val="379F27C1"/>
    <w:rsid w:val="37B80BD2"/>
    <w:rsid w:val="383374BF"/>
    <w:rsid w:val="387F397E"/>
    <w:rsid w:val="39E8110F"/>
    <w:rsid w:val="3AB3712C"/>
    <w:rsid w:val="3BCF35CC"/>
    <w:rsid w:val="3C8A3611"/>
    <w:rsid w:val="3CCC59CF"/>
    <w:rsid w:val="3ECF4A76"/>
    <w:rsid w:val="3FB052DA"/>
    <w:rsid w:val="3FCF7E36"/>
    <w:rsid w:val="3FE168DD"/>
    <w:rsid w:val="408347E6"/>
    <w:rsid w:val="414548A4"/>
    <w:rsid w:val="4154383A"/>
    <w:rsid w:val="41795FF8"/>
    <w:rsid w:val="42E51CEC"/>
    <w:rsid w:val="461E5385"/>
    <w:rsid w:val="483E5A6A"/>
    <w:rsid w:val="48493247"/>
    <w:rsid w:val="48655430"/>
    <w:rsid w:val="48B63D1B"/>
    <w:rsid w:val="48D74C90"/>
    <w:rsid w:val="49917942"/>
    <w:rsid w:val="4A463F5D"/>
    <w:rsid w:val="4AB63EA1"/>
    <w:rsid w:val="4C15185F"/>
    <w:rsid w:val="4CCF3FFB"/>
    <w:rsid w:val="4D316B33"/>
    <w:rsid w:val="4D8D07BC"/>
    <w:rsid w:val="4DC733AA"/>
    <w:rsid w:val="4E02140A"/>
    <w:rsid w:val="4E0B28EC"/>
    <w:rsid w:val="5154262C"/>
    <w:rsid w:val="52993FA7"/>
    <w:rsid w:val="52DE4780"/>
    <w:rsid w:val="52EE1E8A"/>
    <w:rsid w:val="53776EFD"/>
    <w:rsid w:val="53F77944"/>
    <w:rsid w:val="55105033"/>
    <w:rsid w:val="55303CD0"/>
    <w:rsid w:val="558F3334"/>
    <w:rsid w:val="580A51CC"/>
    <w:rsid w:val="583B79D4"/>
    <w:rsid w:val="584C6310"/>
    <w:rsid w:val="585B0D05"/>
    <w:rsid w:val="58CF3B76"/>
    <w:rsid w:val="58F5576C"/>
    <w:rsid w:val="5A29291D"/>
    <w:rsid w:val="5A5C1822"/>
    <w:rsid w:val="5A8B3DD9"/>
    <w:rsid w:val="5B8A693E"/>
    <w:rsid w:val="5BA16563"/>
    <w:rsid w:val="5C711886"/>
    <w:rsid w:val="5CB141A2"/>
    <w:rsid w:val="5D346979"/>
    <w:rsid w:val="5DA06E1A"/>
    <w:rsid w:val="5EF31750"/>
    <w:rsid w:val="5F46792F"/>
    <w:rsid w:val="5F8261BE"/>
    <w:rsid w:val="600F4A97"/>
    <w:rsid w:val="609042D3"/>
    <w:rsid w:val="6109503A"/>
    <w:rsid w:val="61835323"/>
    <w:rsid w:val="62055EDD"/>
    <w:rsid w:val="62A634AB"/>
    <w:rsid w:val="639D4787"/>
    <w:rsid w:val="63D332D2"/>
    <w:rsid w:val="64202DE9"/>
    <w:rsid w:val="64557D2B"/>
    <w:rsid w:val="660776F2"/>
    <w:rsid w:val="661A21A4"/>
    <w:rsid w:val="66292CD3"/>
    <w:rsid w:val="6820295D"/>
    <w:rsid w:val="69AD7CA0"/>
    <w:rsid w:val="69EF7FDC"/>
    <w:rsid w:val="6A90057A"/>
    <w:rsid w:val="6B14078A"/>
    <w:rsid w:val="6B737FA8"/>
    <w:rsid w:val="6C9E0897"/>
    <w:rsid w:val="6DBF6742"/>
    <w:rsid w:val="6EB65DF3"/>
    <w:rsid w:val="6EC90B2B"/>
    <w:rsid w:val="6F822E81"/>
    <w:rsid w:val="6FE264A0"/>
    <w:rsid w:val="704C034C"/>
    <w:rsid w:val="704E12D0"/>
    <w:rsid w:val="706D2A7F"/>
    <w:rsid w:val="708F775D"/>
    <w:rsid w:val="723A7B77"/>
    <w:rsid w:val="72CB2C4F"/>
    <w:rsid w:val="73D46043"/>
    <w:rsid w:val="73F456D6"/>
    <w:rsid w:val="74046DE2"/>
    <w:rsid w:val="740E3197"/>
    <w:rsid w:val="74720FD4"/>
    <w:rsid w:val="75272531"/>
    <w:rsid w:val="75345372"/>
    <w:rsid w:val="75A556F6"/>
    <w:rsid w:val="764A0321"/>
    <w:rsid w:val="764D325A"/>
    <w:rsid w:val="77924A6A"/>
    <w:rsid w:val="78FE58C1"/>
    <w:rsid w:val="791871BB"/>
    <w:rsid w:val="79653A37"/>
    <w:rsid w:val="7A5E5CED"/>
    <w:rsid w:val="7A86543D"/>
    <w:rsid w:val="7C3B6629"/>
    <w:rsid w:val="7C6A62AD"/>
    <w:rsid w:val="7E890826"/>
    <w:rsid w:val="7F343260"/>
    <w:rsid w:val="7F6B0E19"/>
    <w:rsid w:val="7F9F5B66"/>
    <w:rsid w:val="7FBB458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after="180"/>
    </w:pPr>
    <w:rPr>
      <w:rFonts w:ascii="Times New Roman" w:hAnsi="Times New Roman" w:eastAsia="Times New Roman"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link w:val="95"/>
    <w:qFormat/>
    <w:uiPriority w:val="0"/>
    <w:pPr>
      <w:spacing w:before="120"/>
      <w:outlineLvl w:val="2"/>
    </w:pPr>
    <w:rPr>
      <w:sz w:val="28"/>
    </w:rPr>
  </w:style>
  <w:style w:type="paragraph" w:styleId="6">
    <w:name w:val="heading 4"/>
    <w:basedOn w:val="5"/>
    <w:next w:val="1"/>
    <w:link w:val="94"/>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link w:val="96"/>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45">
    <w:name w:val="Default Paragraph Font"/>
    <w:semiHidden/>
    <w:unhideWhenUsed/>
    <w:qFormat/>
    <w:uiPriority w:val="1"/>
  </w:style>
  <w:style w:type="table" w:default="1" w:styleId="43">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2">
    <w:name w:val="Body Text"/>
    <w:basedOn w:val="1"/>
    <w:qFormat/>
    <w:uiPriority w:val="0"/>
    <w:rPr>
      <w:rFonts w:cs="Arial"/>
      <w:color w:val="FF0000"/>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qFormat/>
    <w:uiPriority w:val="0"/>
    <w:pPr>
      <w:tabs>
        <w:tab w:val="right" w:leader="dot" w:pos="9639"/>
      </w:tabs>
      <w:ind w:left="2268" w:hanging="2268"/>
    </w:pPr>
  </w:style>
  <w:style w:type="paragraph" w:styleId="17">
    <w:name w:val="toc 6"/>
    <w:basedOn w:val="18"/>
    <w:next w:val="1"/>
    <w:qFormat/>
    <w:uiPriority w:val="0"/>
    <w:pPr>
      <w:tabs>
        <w:tab w:val="right" w:leader="dot" w:pos="9639"/>
      </w:tabs>
      <w:ind w:left="1985" w:hanging="1985"/>
    </w:pPr>
  </w:style>
  <w:style w:type="paragraph" w:styleId="18">
    <w:name w:val="toc 5"/>
    <w:basedOn w:val="19"/>
    <w:next w:val="1"/>
    <w:qFormat/>
    <w:uiPriority w:val="0"/>
    <w:pPr>
      <w:tabs>
        <w:tab w:val="right" w:leader="dot" w:pos="9639"/>
      </w:tabs>
      <w:ind w:left="1701" w:hanging="1701"/>
    </w:pPr>
  </w:style>
  <w:style w:type="paragraph" w:styleId="19">
    <w:name w:val="toc 4"/>
    <w:basedOn w:val="20"/>
    <w:next w:val="1"/>
    <w:qFormat/>
    <w:uiPriority w:val="0"/>
    <w:pPr>
      <w:tabs>
        <w:tab w:val="right" w:leader="dot" w:pos="9639"/>
      </w:tabs>
      <w:ind w:left="1418" w:hanging="1418"/>
    </w:pPr>
  </w:style>
  <w:style w:type="paragraph" w:styleId="20">
    <w:name w:val="toc 3"/>
    <w:basedOn w:val="21"/>
    <w:next w:val="1"/>
    <w:qFormat/>
    <w:uiPriority w:val="0"/>
    <w:pPr>
      <w:tabs>
        <w:tab w:val="right" w:leader="dot" w:pos="9639"/>
      </w:tabs>
      <w:ind w:left="1134" w:hanging="1134"/>
    </w:pPr>
  </w:style>
  <w:style w:type="paragraph" w:styleId="21">
    <w:name w:val="toc 2"/>
    <w:basedOn w:val="22"/>
    <w:next w:val="1"/>
    <w:qFormat/>
    <w:uiPriority w:val="0"/>
    <w:pPr>
      <w:keepNext w:val="0"/>
      <w:tabs>
        <w:tab w:val="right" w:leader="dot" w:pos="9639"/>
      </w:tabs>
      <w:spacing w:before="0"/>
      <w:ind w:left="851" w:hanging="851"/>
    </w:pPr>
    <w:rPr>
      <w:sz w:val="20"/>
    </w:rPr>
  </w:style>
  <w:style w:type="paragraph" w:styleId="22">
    <w:name w:val="toc 1"/>
    <w:next w:val="1"/>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List Bullet 4"/>
    <w:basedOn w:val="26"/>
    <w:qFormat/>
    <w:uiPriority w:val="0"/>
    <w:pPr>
      <w:ind w:left="1418"/>
    </w:pPr>
  </w:style>
  <w:style w:type="paragraph" w:styleId="26">
    <w:name w:val="List Bullet 3"/>
    <w:basedOn w:val="27"/>
    <w:qFormat/>
    <w:uiPriority w:val="0"/>
    <w:pPr>
      <w:ind w:left="1135"/>
    </w:pPr>
  </w:style>
  <w:style w:type="paragraph" w:styleId="27">
    <w:name w:val="List Bullet 2"/>
    <w:basedOn w:val="28"/>
    <w:qFormat/>
    <w:uiPriority w:val="0"/>
    <w:pPr>
      <w:ind w:left="851"/>
    </w:pPr>
  </w:style>
  <w:style w:type="paragraph" w:styleId="28">
    <w:name w:val="List Bullet"/>
    <w:basedOn w:val="15"/>
    <w:qFormat/>
    <w:uiPriority w:val="0"/>
  </w:style>
  <w:style w:type="paragraph" w:styleId="29">
    <w:name w:val="Document Map"/>
    <w:basedOn w:val="1"/>
    <w:link w:val="114"/>
    <w:qFormat/>
    <w:uiPriority w:val="0"/>
    <w:pPr>
      <w:shd w:val="clear" w:color="auto" w:fill="000080"/>
    </w:pPr>
    <w:rPr>
      <w:rFonts w:ascii="Tahoma" w:hAnsi="Tahoma" w:cs="Tahoma"/>
    </w:rPr>
  </w:style>
  <w:style w:type="paragraph" w:styleId="30">
    <w:name w:val="annotation text"/>
    <w:basedOn w:val="1"/>
    <w:link w:val="112"/>
    <w:qFormat/>
    <w:uiPriority w:val="0"/>
  </w:style>
  <w:style w:type="paragraph" w:styleId="31">
    <w:name w:val="List Bullet 5"/>
    <w:basedOn w:val="25"/>
    <w:qFormat/>
    <w:uiPriority w:val="0"/>
    <w:pPr>
      <w:ind w:left="1702"/>
    </w:pPr>
  </w:style>
  <w:style w:type="paragraph" w:styleId="32">
    <w:name w:val="toc 8"/>
    <w:basedOn w:val="22"/>
    <w:next w:val="1"/>
    <w:qFormat/>
    <w:uiPriority w:val="0"/>
    <w:pPr>
      <w:spacing w:before="180"/>
      <w:ind w:left="2693" w:hanging="2693"/>
    </w:pPr>
    <w:rPr>
      <w:b/>
    </w:rPr>
  </w:style>
  <w:style w:type="paragraph" w:styleId="33">
    <w:name w:val="Balloon Text"/>
    <w:basedOn w:val="1"/>
    <w:link w:val="51"/>
    <w:qFormat/>
    <w:uiPriority w:val="0"/>
    <w:rPr>
      <w:rFonts w:ascii="Tahoma" w:hAnsi="Tahoma" w:cs="Tahoma"/>
      <w:sz w:val="16"/>
      <w:szCs w:val="16"/>
    </w:rPr>
  </w:style>
  <w:style w:type="paragraph" w:styleId="34">
    <w:name w:val="footer"/>
    <w:basedOn w:val="1"/>
    <w:link w:val="97"/>
    <w:qFormat/>
    <w:uiPriority w:val="0"/>
    <w:pPr>
      <w:jc w:val="center"/>
    </w:pPr>
    <w:rPr>
      <w:i/>
    </w:rPr>
  </w:style>
  <w:style w:type="paragraph" w:styleId="35">
    <w:name w:val="header"/>
    <w:link w:val="88"/>
    <w:qFormat/>
    <w:uiPriority w:val="0"/>
    <w:pPr>
      <w:widowControl w:val="0"/>
    </w:pPr>
    <w:rPr>
      <w:rFonts w:ascii="Arial" w:hAnsi="Arial" w:eastAsia="Times New Roman" w:cs="Times New Roman"/>
      <w:b/>
      <w:sz w:val="18"/>
      <w:lang w:val="en-GB" w:eastAsia="en-US" w:bidi="ar-SA"/>
    </w:rPr>
  </w:style>
  <w:style w:type="paragraph" w:styleId="36">
    <w:name w:val="footnote text"/>
    <w:basedOn w:val="1"/>
    <w:link w:val="111"/>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3"/>
    <w:qFormat/>
    <w:uiPriority w:val="0"/>
    <w:pPr>
      <w:ind w:left="1418"/>
    </w:pPr>
  </w:style>
  <w:style w:type="paragraph" w:styleId="39">
    <w:name w:val="toc 9"/>
    <w:basedOn w:val="32"/>
    <w:next w:val="1"/>
    <w:qFormat/>
    <w:uiPriority w:val="0"/>
    <w:pPr>
      <w:ind w:left="1418" w:hanging="1418"/>
    </w:pPr>
  </w:style>
  <w:style w:type="paragraph" w:styleId="40">
    <w:name w:val="index 1"/>
    <w:basedOn w:val="1"/>
    <w:next w:val="1"/>
    <w:qFormat/>
    <w:uiPriority w:val="0"/>
    <w:pPr>
      <w:keepLines/>
      <w:spacing w:after="0"/>
    </w:pPr>
  </w:style>
  <w:style w:type="paragraph" w:styleId="41">
    <w:name w:val="index 2"/>
    <w:basedOn w:val="40"/>
    <w:next w:val="1"/>
    <w:qFormat/>
    <w:uiPriority w:val="0"/>
    <w:pPr>
      <w:ind w:left="284"/>
    </w:pPr>
  </w:style>
  <w:style w:type="paragraph" w:styleId="42">
    <w:name w:val="annotation subject"/>
    <w:basedOn w:val="30"/>
    <w:next w:val="30"/>
    <w:link w:val="113"/>
    <w:qFormat/>
    <w:uiPriority w:val="0"/>
    <w:rPr>
      <w:b/>
      <w:bCs/>
    </w:rPr>
  </w:style>
  <w:style w:type="table" w:styleId="44">
    <w:name w:val="Table Grid"/>
    <w:basedOn w:val="43"/>
    <w:qFormat/>
    <w:uiPriority w:val="39"/>
    <w:pPr>
      <w:spacing w:after="200" w:line="276" w:lineRule="auto"/>
    </w:pPr>
    <w:rPr>
      <w:rFonts w:eastAsia="MS Mincho"/>
      <w:lang w:val="it-IT"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6">
    <w:name w:val="page number"/>
    <w:basedOn w:val="45"/>
    <w:semiHidden/>
    <w:qFormat/>
    <w:uiPriority w:val="0"/>
  </w:style>
  <w:style w:type="character" w:styleId="47">
    <w:name w:val="FollowedHyperlink"/>
    <w:qFormat/>
    <w:uiPriority w:val="0"/>
    <w:rPr>
      <w:color w:val="800080"/>
      <w:u w:val="single"/>
    </w:rPr>
  </w:style>
  <w:style w:type="character" w:styleId="48">
    <w:name w:val="Hyperlink"/>
    <w:qFormat/>
    <w:uiPriority w:val="0"/>
    <w:rPr>
      <w:color w:val="0000FF"/>
      <w:u w:val="single"/>
    </w:rPr>
  </w:style>
  <w:style w:type="character" w:styleId="49">
    <w:name w:val="annotation reference"/>
    <w:qFormat/>
    <w:uiPriority w:val="0"/>
    <w:rPr>
      <w:sz w:val="16"/>
    </w:rPr>
  </w:style>
  <w:style w:type="character" w:styleId="50">
    <w:name w:val="footnote reference"/>
    <w:qFormat/>
    <w:uiPriority w:val="0"/>
    <w:rPr>
      <w:b/>
      <w:position w:val="6"/>
      <w:sz w:val="16"/>
    </w:rPr>
  </w:style>
  <w:style w:type="character" w:customStyle="1" w:styleId="51">
    <w:name w:val="批注框文本 字符"/>
    <w:link w:val="33"/>
    <w:qFormat/>
    <w:uiPriority w:val="0"/>
    <w:rPr>
      <w:rFonts w:ascii="Tahoma" w:hAnsi="Tahoma" w:cs="Tahoma"/>
      <w:sz w:val="16"/>
      <w:szCs w:val="16"/>
      <w:lang w:val="en-GB"/>
    </w:rPr>
  </w:style>
  <w:style w:type="paragraph" w:customStyle="1" w:styleId="52">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3">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4">
    <w:name w:val="TT"/>
    <w:basedOn w:val="3"/>
    <w:next w:val="1"/>
    <w:qFormat/>
    <w:uiPriority w:val="0"/>
    <w:pPr>
      <w:outlineLvl w:val="9"/>
    </w:pPr>
  </w:style>
  <w:style w:type="paragraph" w:customStyle="1" w:styleId="55">
    <w:name w:val="TAH"/>
    <w:basedOn w:val="56"/>
    <w:link w:val="93"/>
    <w:qFormat/>
    <w:uiPriority w:val="0"/>
    <w:rPr>
      <w:b/>
    </w:rPr>
  </w:style>
  <w:style w:type="paragraph" w:customStyle="1" w:styleId="56">
    <w:name w:val="TAC"/>
    <w:basedOn w:val="57"/>
    <w:link w:val="92"/>
    <w:qFormat/>
    <w:uiPriority w:val="0"/>
    <w:pPr>
      <w:jc w:val="center"/>
    </w:pPr>
  </w:style>
  <w:style w:type="paragraph" w:customStyle="1" w:styleId="57">
    <w:name w:val="TAL"/>
    <w:basedOn w:val="1"/>
    <w:link w:val="91"/>
    <w:qFormat/>
    <w:uiPriority w:val="0"/>
    <w:pPr>
      <w:keepNext/>
      <w:keepLines/>
      <w:spacing w:after="0"/>
    </w:pPr>
    <w:rPr>
      <w:rFonts w:ascii="Arial" w:hAnsi="Arial"/>
      <w:sz w:val="18"/>
    </w:rPr>
  </w:style>
  <w:style w:type="paragraph" w:customStyle="1" w:styleId="58">
    <w:name w:val="TF"/>
    <w:basedOn w:val="59"/>
    <w:link w:val="104"/>
    <w:qFormat/>
    <w:uiPriority w:val="0"/>
    <w:pPr>
      <w:keepNext w:val="0"/>
      <w:spacing w:before="0" w:after="240"/>
    </w:pPr>
  </w:style>
  <w:style w:type="paragraph" w:customStyle="1" w:styleId="59">
    <w:name w:val="TH"/>
    <w:basedOn w:val="1"/>
    <w:link w:val="103"/>
    <w:qFormat/>
    <w:uiPriority w:val="0"/>
    <w:pPr>
      <w:keepNext/>
      <w:keepLines/>
      <w:spacing w:before="60"/>
      <w:jc w:val="center"/>
    </w:pPr>
    <w:rPr>
      <w:rFonts w:ascii="Arial" w:hAnsi="Arial"/>
      <w:b/>
    </w:rPr>
  </w:style>
  <w:style w:type="paragraph" w:customStyle="1" w:styleId="60">
    <w:name w:val="NO"/>
    <w:basedOn w:val="1"/>
    <w:link w:val="98"/>
    <w:qFormat/>
    <w:uiPriority w:val="0"/>
    <w:pPr>
      <w:keepLines/>
      <w:ind w:left="1135" w:hanging="851"/>
    </w:pPr>
  </w:style>
  <w:style w:type="paragraph" w:customStyle="1" w:styleId="61">
    <w:name w:val="EX"/>
    <w:basedOn w:val="1"/>
    <w:link w:val="100"/>
    <w:qFormat/>
    <w:uiPriority w:val="0"/>
    <w:pPr>
      <w:keepLines/>
      <w:ind w:left="1702" w:hanging="1418"/>
    </w:pPr>
  </w:style>
  <w:style w:type="paragraph" w:customStyle="1" w:styleId="62">
    <w:name w:val="FP"/>
    <w:basedOn w:val="1"/>
    <w:qFormat/>
    <w:uiPriority w:val="0"/>
    <w:pPr>
      <w:spacing w:after="0"/>
    </w:pPr>
  </w:style>
  <w:style w:type="paragraph" w:customStyle="1" w:styleId="63">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4">
    <w:name w:val="NW"/>
    <w:basedOn w:val="60"/>
    <w:qFormat/>
    <w:uiPriority w:val="0"/>
    <w:pPr>
      <w:spacing w:after="0"/>
    </w:pPr>
  </w:style>
  <w:style w:type="paragraph" w:customStyle="1" w:styleId="65">
    <w:name w:val="EW"/>
    <w:basedOn w:val="61"/>
    <w:qFormat/>
    <w:uiPriority w:val="0"/>
    <w:pPr>
      <w:spacing w:after="0"/>
    </w:pPr>
  </w:style>
  <w:style w:type="paragraph" w:customStyle="1" w:styleId="66">
    <w:name w:val="EQ"/>
    <w:basedOn w:val="1"/>
    <w:next w:val="1"/>
    <w:qFormat/>
    <w:uiPriority w:val="0"/>
    <w:pPr>
      <w:keepLines/>
      <w:tabs>
        <w:tab w:val="center" w:pos="4536"/>
        <w:tab w:val="right" w:pos="9072"/>
      </w:tabs>
    </w:pPr>
  </w:style>
  <w:style w:type="paragraph" w:customStyle="1" w:styleId="67">
    <w:name w:val="NF"/>
    <w:basedOn w:val="60"/>
    <w:qFormat/>
    <w:uiPriority w:val="0"/>
    <w:pPr>
      <w:keepNext/>
      <w:spacing w:after="0"/>
    </w:pPr>
    <w:rPr>
      <w:rFonts w:ascii="Arial" w:hAnsi="Arial"/>
      <w:sz w:val="18"/>
    </w:rPr>
  </w:style>
  <w:style w:type="paragraph" w:customStyle="1" w:styleId="68">
    <w:name w:val="PL"/>
    <w:link w:val="99"/>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9">
    <w:name w:val="TAR"/>
    <w:basedOn w:val="57"/>
    <w:qFormat/>
    <w:uiPriority w:val="0"/>
    <w:pPr>
      <w:jc w:val="right"/>
    </w:pPr>
  </w:style>
  <w:style w:type="paragraph" w:customStyle="1" w:styleId="70">
    <w:name w:val="TAN"/>
    <w:basedOn w:val="57"/>
    <w:qFormat/>
    <w:uiPriority w:val="0"/>
    <w:pPr>
      <w:ind w:left="851" w:hanging="851"/>
    </w:pPr>
  </w:style>
  <w:style w:type="paragraph" w:customStyle="1" w:styleId="71">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2">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3">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4">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5">
    <w:name w:val="ZV"/>
    <w:basedOn w:val="74"/>
    <w:qFormat/>
    <w:uiPriority w:val="0"/>
    <w:pPr>
      <w:framePr w:y="16161"/>
    </w:pPr>
  </w:style>
  <w:style w:type="character" w:customStyle="1" w:styleId="76">
    <w:name w:val="ZGSM"/>
    <w:qFormat/>
    <w:uiPriority w:val="0"/>
  </w:style>
  <w:style w:type="paragraph" w:customStyle="1" w:styleId="77">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8">
    <w:name w:val="Editor's Note"/>
    <w:basedOn w:val="60"/>
    <w:link w:val="102"/>
    <w:qFormat/>
    <w:uiPriority w:val="0"/>
    <w:rPr>
      <w:color w:val="FF0000"/>
    </w:rPr>
  </w:style>
  <w:style w:type="paragraph" w:customStyle="1" w:styleId="79">
    <w:name w:val="B1"/>
    <w:basedOn w:val="15"/>
    <w:link w:val="101"/>
    <w:qFormat/>
    <w:uiPriority w:val="0"/>
  </w:style>
  <w:style w:type="paragraph" w:customStyle="1" w:styleId="80">
    <w:name w:val="B2"/>
    <w:basedOn w:val="14"/>
    <w:link w:val="105"/>
    <w:qFormat/>
    <w:uiPriority w:val="0"/>
  </w:style>
  <w:style w:type="paragraph" w:customStyle="1" w:styleId="81">
    <w:name w:val="B3"/>
    <w:basedOn w:val="13"/>
    <w:link w:val="106"/>
    <w:qFormat/>
    <w:uiPriority w:val="0"/>
  </w:style>
  <w:style w:type="paragraph" w:customStyle="1" w:styleId="82">
    <w:name w:val="B4"/>
    <w:basedOn w:val="38"/>
    <w:qFormat/>
    <w:uiPriority w:val="0"/>
  </w:style>
  <w:style w:type="paragraph" w:customStyle="1" w:styleId="83">
    <w:name w:val="B5"/>
    <w:basedOn w:val="37"/>
    <w:qFormat/>
    <w:uiPriority w:val="0"/>
  </w:style>
  <w:style w:type="paragraph" w:customStyle="1" w:styleId="84">
    <w:name w:val="ZTD"/>
    <w:basedOn w:val="72"/>
    <w:qFormat/>
    <w:uiPriority w:val="0"/>
    <w:pPr>
      <w:framePr w:hRule="auto" w:y="852"/>
    </w:pPr>
    <w:rPr>
      <w:i w:val="0"/>
      <w:sz w:val="40"/>
    </w:rPr>
  </w:style>
  <w:style w:type="paragraph" w:customStyle="1" w:styleId="85">
    <w:name w:val="CR Cover Page"/>
    <w:qFormat/>
    <w:uiPriority w:val="0"/>
    <w:pPr>
      <w:spacing w:after="120"/>
    </w:pPr>
    <w:rPr>
      <w:rFonts w:ascii="Arial" w:hAnsi="Arial" w:eastAsia="Times New Roman" w:cs="Times New Roman"/>
      <w:lang w:val="en-GB" w:eastAsia="en-US" w:bidi="ar-SA"/>
    </w:rPr>
  </w:style>
  <w:style w:type="paragraph" w:customStyle="1" w:styleId="86">
    <w:name w:val="tdoc-header"/>
    <w:qFormat/>
    <w:uiPriority w:val="0"/>
    <w:rPr>
      <w:rFonts w:ascii="Arial" w:hAnsi="Arial" w:eastAsia="Times New Roman" w:cs="Times New Roman"/>
      <w:sz w:val="24"/>
      <w:lang w:val="en-GB" w:eastAsia="en-US" w:bidi="ar-SA"/>
    </w:rPr>
  </w:style>
  <w:style w:type="paragraph" w:customStyle="1" w:styleId="87">
    <w:name w:val="First Change"/>
    <w:basedOn w:val="1"/>
    <w:qFormat/>
    <w:uiPriority w:val="0"/>
    <w:pPr>
      <w:jc w:val="center"/>
    </w:pPr>
    <w:rPr>
      <w:color w:val="FF0000"/>
    </w:rPr>
  </w:style>
  <w:style w:type="character" w:customStyle="1" w:styleId="88">
    <w:name w:val="页眉 字符"/>
    <w:link w:val="35"/>
    <w:qFormat/>
    <w:uiPriority w:val="0"/>
    <w:rPr>
      <w:rFonts w:ascii="Arial" w:hAnsi="Arial"/>
      <w:b/>
      <w:sz w:val="18"/>
      <w:lang w:eastAsia="en-US"/>
    </w:rPr>
  </w:style>
  <w:style w:type="paragraph" w:customStyle="1" w:styleId="89">
    <w:name w:val="a"/>
    <w:basedOn w:val="85"/>
    <w:qFormat/>
    <w:uiPriority w:val="0"/>
    <w:pPr>
      <w:tabs>
        <w:tab w:val="left" w:pos="1985"/>
      </w:tabs>
    </w:pPr>
    <w:rPr>
      <w:rFonts w:cs="Arial"/>
      <w:b/>
      <w:bCs/>
      <w:color w:val="000000"/>
      <w:sz w:val="24"/>
      <w:szCs w:val="24"/>
      <w:lang w:val="en-US"/>
    </w:rPr>
  </w:style>
  <w:style w:type="paragraph" w:customStyle="1" w:styleId="90">
    <w:name w:val="Discussion"/>
    <w:basedOn w:val="1"/>
    <w:qFormat/>
    <w:uiPriority w:val="0"/>
    <w:rPr>
      <w:rFonts w:ascii="Arial" w:hAnsi="Arial" w:cs="Arial"/>
    </w:rPr>
  </w:style>
  <w:style w:type="character" w:customStyle="1" w:styleId="91">
    <w:name w:val="TAL Char"/>
    <w:link w:val="57"/>
    <w:qFormat/>
    <w:uiPriority w:val="0"/>
    <w:rPr>
      <w:rFonts w:ascii="Arial" w:hAnsi="Arial"/>
      <w:sz w:val="18"/>
      <w:lang w:val="en-GB"/>
    </w:rPr>
  </w:style>
  <w:style w:type="character" w:customStyle="1" w:styleId="92">
    <w:name w:val="TAC Char"/>
    <w:link w:val="56"/>
    <w:qFormat/>
    <w:uiPriority w:val="0"/>
    <w:rPr>
      <w:rFonts w:ascii="Arial" w:hAnsi="Arial"/>
      <w:sz w:val="18"/>
      <w:lang w:val="en-GB"/>
    </w:rPr>
  </w:style>
  <w:style w:type="character" w:customStyle="1" w:styleId="93">
    <w:name w:val="TAH Char"/>
    <w:link w:val="55"/>
    <w:qFormat/>
    <w:uiPriority w:val="0"/>
    <w:rPr>
      <w:rFonts w:ascii="Arial" w:hAnsi="Arial"/>
      <w:b/>
      <w:sz w:val="18"/>
      <w:lang w:val="en-GB"/>
    </w:rPr>
  </w:style>
  <w:style w:type="character" w:customStyle="1" w:styleId="94">
    <w:name w:val="标题 4 字符"/>
    <w:link w:val="6"/>
    <w:qFormat/>
    <w:uiPriority w:val="0"/>
    <w:rPr>
      <w:rFonts w:ascii="Arial" w:hAnsi="Arial"/>
      <w:sz w:val="24"/>
      <w:lang w:val="en-GB"/>
    </w:rPr>
  </w:style>
  <w:style w:type="character" w:customStyle="1" w:styleId="95">
    <w:name w:val="标题 3 字符"/>
    <w:link w:val="5"/>
    <w:qFormat/>
    <w:uiPriority w:val="0"/>
    <w:rPr>
      <w:rFonts w:ascii="Arial" w:hAnsi="Arial"/>
      <w:sz w:val="28"/>
      <w:lang w:val="en-GB"/>
    </w:rPr>
  </w:style>
  <w:style w:type="character" w:customStyle="1" w:styleId="96">
    <w:name w:val="标题 6 字符"/>
    <w:link w:val="8"/>
    <w:qFormat/>
    <w:uiPriority w:val="0"/>
    <w:rPr>
      <w:rFonts w:ascii="Arial" w:hAnsi="Arial"/>
      <w:lang w:val="en-GB"/>
    </w:rPr>
  </w:style>
  <w:style w:type="character" w:customStyle="1" w:styleId="97">
    <w:name w:val="页脚 字符"/>
    <w:link w:val="34"/>
    <w:qFormat/>
    <w:uiPriority w:val="0"/>
    <w:rPr>
      <w:rFonts w:ascii="Arial" w:hAnsi="Arial"/>
      <w:b/>
      <w:i/>
      <w:sz w:val="18"/>
      <w:lang w:val="en-GB"/>
    </w:rPr>
  </w:style>
  <w:style w:type="character" w:customStyle="1" w:styleId="98">
    <w:name w:val="NO Char"/>
    <w:link w:val="60"/>
    <w:qFormat/>
    <w:uiPriority w:val="0"/>
    <w:rPr>
      <w:rFonts w:ascii="Times New Roman" w:hAnsi="Times New Roman"/>
      <w:lang w:val="en-GB"/>
    </w:rPr>
  </w:style>
  <w:style w:type="character" w:customStyle="1" w:styleId="99">
    <w:name w:val="PL Char"/>
    <w:link w:val="68"/>
    <w:qFormat/>
    <w:uiPriority w:val="0"/>
    <w:rPr>
      <w:rFonts w:ascii="Courier New" w:hAnsi="Courier New"/>
      <w:sz w:val="16"/>
      <w:lang w:val="en-GB"/>
    </w:rPr>
  </w:style>
  <w:style w:type="character" w:customStyle="1" w:styleId="100">
    <w:name w:val="EX Char"/>
    <w:link w:val="61"/>
    <w:qFormat/>
    <w:locked/>
    <w:uiPriority w:val="0"/>
    <w:rPr>
      <w:rFonts w:ascii="Times New Roman" w:hAnsi="Times New Roman"/>
      <w:lang w:val="en-GB"/>
    </w:rPr>
  </w:style>
  <w:style w:type="character" w:customStyle="1" w:styleId="101">
    <w:name w:val="B1 Char"/>
    <w:link w:val="79"/>
    <w:qFormat/>
    <w:uiPriority w:val="0"/>
    <w:rPr>
      <w:rFonts w:ascii="Times New Roman" w:hAnsi="Times New Roman"/>
      <w:lang w:val="en-GB"/>
    </w:rPr>
  </w:style>
  <w:style w:type="character" w:customStyle="1" w:styleId="102">
    <w:name w:val="Editor's Note Char"/>
    <w:link w:val="78"/>
    <w:qFormat/>
    <w:uiPriority w:val="0"/>
    <w:rPr>
      <w:rFonts w:ascii="Times New Roman" w:hAnsi="Times New Roman"/>
      <w:color w:val="FF0000"/>
      <w:lang w:val="en-GB"/>
    </w:rPr>
  </w:style>
  <w:style w:type="character" w:customStyle="1" w:styleId="103">
    <w:name w:val="TH Char"/>
    <w:link w:val="59"/>
    <w:qFormat/>
    <w:uiPriority w:val="0"/>
    <w:rPr>
      <w:rFonts w:ascii="Arial" w:hAnsi="Arial"/>
      <w:b/>
      <w:lang w:val="en-GB"/>
    </w:rPr>
  </w:style>
  <w:style w:type="character" w:customStyle="1" w:styleId="104">
    <w:name w:val="TF Char"/>
    <w:link w:val="58"/>
    <w:qFormat/>
    <w:uiPriority w:val="0"/>
    <w:rPr>
      <w:rFonts w:ascii="Arial" w:hAnsi="Arial"/>
      <w:b/>
      <w:lang w:val="en-GB"/>
    </w:rPr>
  </w:style>
  <w:style w:type="character" w:customStyle="1" w:styleId="105">
    <w:name w:val="B2 Char"/>
    <w:link w:val="80"/>
    <w:qFormat/>
    <w:uiPriority w:val="0"/>
    <w:rPr>
      <w:rFonts w:ascii="Times New Roman" w:hAnsi="Times New Roman"/>
      <w:lang w:val="en-GB"/>
    </w:rPr>
  </w:style>
  <w:style w:type="character" w:customStyle="1" w:styleId="106">
    <w:name w:val="B3 Char"/>
    <w:link w:val="81"/>
    <w:qFormat/>
    <w:uiPriority w:val="0"/>
    <w:rPr>
      <w:rFonts w:ascii="Times New Roman" w:hAnsi="Times New Roman"/>
      <w:lang w:val="en-GB"/>
    </w:rPr>
  </w:style>
  <w:style w:type="paragraph" w:customStyle="1" w:styleId="107">
    <w:name w:val="TAJ"/>
    <w:basedOn w:val="59"/>
    <w:qFormat/>
    <w:uiPriority w:val="0"/>
    <w:pPr>
      <w:overflowPunct w:val="0"/>
      <w:autoSpaceDE w:val="0"/>
      <w:autoSpaceDN w:val="0"/>
      <w:adjustRightInd w:val="0"/>
      <w:textAlignment w:val="baseline"/>
    </w:pPr>
  </w:style>
  <w:style w:type="paragraph" w:customStyle="1" w:styleId="108">
    <w:name w:val="Guidance"/>
    <w:basedOn w:val="1"/>
    <w:qFormat/>
    <w:uiPriority w:val="0"/>
    <w:pPr>
      <w:overflowPunct w:val="0"/>
      <w:autoSpaceDE w:val="0"/>
      <w:autoSpaceDN w:val="0"/>
      <w:adjustRightInd w:val="0"/>
      <w:textAlignment w:val="baseline"/>
    </w:pPr>
    <w:rPr>
      <w:i/>
      <w:color w:val="0000FF"/>
    </w:rPr>
  </w:style>
  <w:style w:type="paragraph" w:customStyle="1" w:styleId="109">
    <w:name w:val="修订1"/>
    <w:hidden/>
    <w:semiHidden/>
    <w:qFormat/>
    <w:uiPriority w:val="99"/>
    <w:rPr>
      <w:rFonts w:ascii="Times New Roman" w:hAnsi="Times New Roman" w:eastAsia="Times New Roman" w:cs="Times New Roman"/>
      <w:lang w:val="en-GB" w:eastAsia="en-US" w:bidi="ar-SA"/>
    </w:rPr>
  </w:style>
  <w:style w:type="character" w:customStyle="1" w:styleId="110">
    <w:name w:val="@他1"/>
    <w:semiHidden/>
    <w:unhideWhenUsed/>
    <w:qFormat/>
    <w:uiPriority w:val="99"/>
    <w:rPr>
      <w:color w:val="2B579A"/>
      <w:shd w:val="clear" w:color="auto" w:fill="E6E6E6"/>
    </w:rPr>
  </w:style>
  <w:style w:type="character" w:customStyle="1" w:styleId="111">
    <w:name w:val="脚注文本 字符"/>
    <w:link w:val="36"/>
    <w:qFormat/>
    <w:uiPriority w:val="0"/>
    <w:rPr>
      <w:rFonts w:ascii="Times New Roman" w:hAnsi="Times New Roman"/>
      <w:sz w:val="16"/>
      <w:lang w:val="en-GB"/>
    </w:rPr>
  </w:style>
  <w:style w:type="character" w:customStyle="1" w:styleId="112">
    <w:name w:val="批注文字 字符"/>
    <w:link w:val="30"/>
    <w:qFormat/>
    <w:uiPriority w:val="0"/>
    <w:rPr>
      <w:rFonts w:ascii="Times New Roman" w:hAnsi="Times New Roman"/>
      <w:lang w:val="en-GB"/>
    </w:rPr>
  </w:style>
  <w:style w:type="character" w:customStyle="1" w:styleId="113">
    <w:name w:val="批注主题 字符"/>
    <w:link w:val="42"/>
    <w:qFormat/>
    <w:uiPriority w:val="0"/>
    <w:rPr>
      <w:rFonts w:ascii="Times New Roman" w:hAnsi="Times New Roman"/>
      <w:b/>
      <w:bCs/>
      <w:lang w:val="en-GB"/>
    </w:rPr>
  </w:style>
  <w:style w:type="character" w:customStyle="1" w:styleId="114">
    <w:name w:val="文档结构图 字符"/>
    <w:link w:val="29"/>
    <w:qFormat/>
    <w:uiPriority w:val="0"/>
    <w:rPr>
      <w:rFonts w:ascii="Tahoma" w:hAnsi="Tahoma" w:cs="Tahoma"/>
      <w:shd w:val="clear" w:color="auto" w:fill="000080"/>
      <w:lang w:val="en-GB"/>
    </w:rPr>
  </w:style>
  <w:style w:type="paragraph" w:customStyle="1" w:styleId="115">
    <w:name w:val="Discusson B1"/>
    <w:basedOn w:val="90"/>
    <w:qFormat/>
    <w:uiPriority w:val="0"/>
    <w:pPr>
      <w:ind w:left="567" w:hanging="283"/>
    </w:pPr>
  </w:style>
  <w:style w:type="paragraph" w:customStyle="1" w:styleId="116">
    <w:name w:val="Discussion B2"/>
    <w:basedOn w:val="115"/>
    <w:qFormat/>
    <w:uiPriority w:val="0"/>
    <w:pPr>
      <w:ind w:left="851"/>
    </w:pPr>
  </w:style>
  <w:style w:type="character" w:customStyle="1" w:styleId="117">
    <w:name w:val="未处理的提及1"/>
    <w:basedOn w:val="45"/>
    <w:semiHidden/>
    <w:unhideWhenUsed/>
    <w:qFormat/>
    <w:uiPriority w:val="99"/>
    <w:rPr>
      <w:color w:val="605E5C"/>
      <w:shd w:val="clear" w:color="auto" w:fill="E1DFDD"/>
    </w:rPr>
  </w:style>
  <w:style w:type="paragraph" w:customStyle="1" w:styleId="118">
    <w:name w:val="3gpp title (city + tdoc number)"/>
    <w:basedOn w:val="35"/>
    <w:qFormat/>
    <w:uiPriority w:val="0"/>
    <w:pPr>
      <w:tabs>
        <w:tab w:val="right" w:pos="9923"/>
      </w:tabs>
      <w:ind w:right="-7"/>
    </w:pPr>
    <w:rPr>
      <w:rFonts w:cs="Arial"/>
      <w:bCs/>
      <w:sz w:val="24"/>
    </w:rPr>
  </w:style>
  <w:style w:type="paragraph" w:styleId="119">
    <w:name w:val="List Paragraph"/>
    <w:basedOn w:val="1"/>
    <w:qFormat/>
    <w:uiPriority w:val="34"/>
    <w:pPr>
      <w:ind w:left="720"/>
      <w:contextualSpacing/>
    </w:pPr>
  </w:style>
  <w:style w:type="paragraph" w:customStyle="1" w:styleId="120">
    <w:name w:val="List Paragraph1"/>
    <w:basedOn w:val="1"/>
    <w:unhideWhenUsed/>
    <w:qFormat/>
    <w:uiPriority w:val="34"/>
    <w:pPr>
      <w:ind w:firstLine="420" w:firstLineChars="200"/>
    </w:pPr>
  </w:style>
  <w:style w:type="paragraph" w:customStyle="1" w:styleId="121">
    <w:name w:val="Doc-text2"/>
    <w:basedOn w:val="1"/>
    <w:qFormat/>
    <w:uiPriority w:val="0"/>
    <w:pPr>
      <w:tabs>
        <w:tab w:val="left" w:pos="1622"/>
      </w:tabs>
      <w:spacing w:before="0"/>
      <w:ind w:left="1622" w:hanging="363"/>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65846\Documents\&#33258;&#23450;&#20041;%20Office%20&#27169;&#26495;\TP%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TP template</Template>
  <Company>3GPP Support Team</Company>
  <Pages>2</Pages>
  <Words>540</Words>
  <Characters>3081</Characters>
  <Lines>25</Lines>
  <Paragraphs>7</Paragraphs>
  <TotalTime>0</TotalTime>
  <ScaleCrop>false</ScaleCrop>
  <LinksUpToDate>false</LinksUpToDate>
  <CharactersWithSpaces>3614</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2024-03-25T08:48:00Z</dcterms:created>
  <dc:creator>ZTE</dc:creator>
  <cp:lastModifiedBy>ZTE</cp:lastModifiedBy>
  <cp:lastPrinted>2411-12-31T15:59:00Z</cp:lastPrinted>
  <dcterms:modified xsi:type="dcterms:W3CDTF">2024-10-03T06:51:15Z</dcterms:modified>
  <dc:title>Template for Text Proposal - RAN3 Meeting no XXX</dc:title>
  <cp:revision>26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2052-11.8.2.12085</vt:lpwstr>
  </property>
  <property fmtid="{D5CDD505-2E9C-101B-9397-08002B2CF9AE}" pid="4" name="ICV">
    <vt:lpwstr>43C0BD25A6EE41768AB740A75FBAD425</vt:lpwstr>
  </property>
</Properties>
</file>